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1.xml"/>
  <Override ContentType="application/vnd.openxmlformats-officedocument.wordprocessingml.footer+xml" PartName="/word/footer13.xml"/>
  <Override ContentType="application/vnd.openxmlformats-officedocument.wordprocessingml.footer+xml" PartName="/word/footer15.xml"/>
  <Override ContentType="application/vnd.openxmlformats-officedocument.wordprocessingml.footer+xml" PartName="/word/footer17.xml"/>
  <Override ContentType="application/vnd.openxmlformats-officedocument.wordprocessingml.footer+xml" PartName="/word/footer18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footer+xml" PartName="/word/footer8.xml"/>
  <Override ContentType="application/vnd.openxmlformats-officedocument.wordprocessingml.header+xml" PartName="/word/header1.xml"/>
  <Override ContentType="application/vnd.openxmlformats-officedocument.wordprocessingml.header+xml" PartName="/word/header10.xml"/>
  <Override ContentType="application/vnd.openxmlformats-officedocument.wordprocessingml.header+xml" PartName="/word/header12.xml"/>
  <Override ContentType="application/vnd.openxmlformats-officedocument.wordprocessingml.header+xml" PartName="/word/header14.xml"/>
  <Override ContentType="application/vnd.openxmlformats-officedocument.wordprocessingml.header+xml" PartName="/word/header16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header+xml" PartName="/word/header7.xml"/>
  <Override ContentType="application/vnd.openxmlformats-officedocument.wordprocessingml.header+xml" PartName="/word/header9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8000000">
      <w:pPr>
        <w:keepNext w:val="1"/>
        <w:widowControl w:val="1"/>
        <w:spacing w:after="0" w:line="240" w:lineRule="auto"/>
        <w:ind/>
        <w:rPr>
          <w:rFonts w:ascii="Times New Roman" w:hAnsi="Times New Roman"/>
          <w:sz w:val="2"/>
        </w:rPr>
      </w:pPr>
    </w:p>
    <w:p w14:paraId="19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</w:t>
      </w:r>
    </w:p>
    <w:p w14:paraId="1A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муниципальных программ Белокалитвинского района</w:t>
      </w:r>
    </w:p>
    <w:p w14:paraId="1B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57"/>
          <w:right w:type="dxa" w:w="57"/>
        </w:tblCellMar>
      </w:tblPr>
      <w:tblGrid>
        <w:gridCol w:w="784"/>
        <w:gridCol w:w="5173"/>
        <w:gridCol w:w="2819"/>
        <w:gridCol w:w="3420"/>
        <w:gridCol w:w="2375"/>
      </w:tblGrid>
      <w:tr>
        <w:tc>
          <w:tcPr>
            <w:tcW w:type="dxa" w:w="7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1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  <w:p w14:paraId="1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type="dxa" w:w="51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1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</w:t>
            </w:r>
          </w:p>
        </w:tc>
        <w:tc>
          <w:tcPr>
            <w:tcW w:type="dxa" w:w="28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1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Ответственный</w:t>
            </w:r>
          </w:p>
          <w:p w14:paraId="2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исполнитель</w:t>
            </w:r>
          </w:p>
        </w:tc>
        <w:tc>
          <w:tcPr>
            <w:tcW w:type="dxa" w:w="579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2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Ресурсное обеспечение (в 2025-2030 гг.)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2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всего, в том числе</w:t>
            </w:r>
          </w:p>
          <w:p w14:paraId="2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источникам финансирования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57"/>
              <w:right w:type="dxa" w:w="57"/>
            </w:tcMar>
          </w:tcPr>
          <w:p w14:paraId="2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тыс. рублей</w:t>
            </w:r>
          </w:p>
        </w:tc>
      </w:tr>
    </w:tbl>
    <w:p w14:paraId="25000000">
      <w:pPr>
        <w:widowControl w:val="1"/>
        <w:spacing w:after="0" w:line="240" w:lineRule="auto"/>
        <w:ind/>
        <w:rPr>
          <w:rFonts w:ascii="Times New Roman" w:hAnsi="Times New Roman"/>
          <w:sz w:val="2"/>
        </w:rPr>
      </w:pP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57"/>
          <w:right w:type="dxa" w:w="57"/>
        </w:tblCellMar>
      </w:tblPr>
      <w:tblGrid>
        <w:gridCol w:w="784"/>
        <w:gridCol w:w="5173"/>
        <w:gridCol w:w="2819"/>
        <w:gridCol w:w="3420"/>
        <w:gridCol w:w="2375"/>
      </w:tblGrid>
      <w:tr>
        <w:trPr>
          <w:tblHeader/>
        </w:trPr>
        <w:tc>
          <w:tcPr>
            <w:tcW w:type="dxa" w:w="7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2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>
        <w:tc>
          <w:tcPr>
            <w:tcW w:type="dxa" w:w="7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2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51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2C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type="dxa" w:w="28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2D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Муниципальное казенное учреждение Белокалитвинского района «Управление гражданской обороны и чрезвычайных ситуаций»</w:t>
            </w:r>
          </w:p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2E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2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125 350,2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30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федеральный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3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32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3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34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района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3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102 887,0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36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поселений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3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22463,2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38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внебюджетные источники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3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3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51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3B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«Доступная среда»</w:t>
            </w:r>
          </w:p>
        </w:tc>
        <w:tc>
          <w:tcPr>
            <w:tcW w:type="dxa" w:w="28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3C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Управление социальной защиты населения Администрации Белокалитвинского района</w:t>
            </w:r>
          </w:p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3D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3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293,35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3F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федеральный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4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41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4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43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района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4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45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поселений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4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47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внебюджетные источники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4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293,35</w:t>
            </w:r>
          </w:p>
        </w:tc>
      </w:tr>
      <w:tr>
        <w:tc>
          <w:tcPr>
            <w:tcW w:type="dxa" w:w="7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4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51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4A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«Информационное общество»</w:t>
            </w:r>
          </w:p>
        </w:tc>
        <w:tc>
          <w:tcPr>
            <w:tcW w:type="dxa" w:w="28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4B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электронно-информационного обеспечения и защиты информации Администрации Белокалитвинского района</w:t>
            </w:r>
          </w:p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4C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4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279 185,3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4E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федеральный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4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50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5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31 847,5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52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района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5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244 922,0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54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поселений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5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115,8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56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внебюджетные источники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5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2 300,0</w:t>
            </w:r>
          </w:p>
        </w:tc>
      </w:tr>
      <w:tr>
        <w:tc>
          <w:tcPr>
            <w:tcW w:type="dxa" w:w="7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5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51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59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«Молодежная политика и социальная активность»</w:t>
            </w:r>
          </w:p>
        </w:tc>
        <w:tc>
          <w:tcPr>
            <w:tcW w:type="dxa" w:w="28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5A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Сектор по делам молодежи </w:t>
            </w:r>
          </w:p>
          <w:p w14:paraId="5B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Администрации Белокалитвинского района</w:t>
            </w:r>
          </w:p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5C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5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67 512,3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5E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федеральный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5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60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6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1 159,2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62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района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6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64 802,1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64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поселений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6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1 551,0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66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внебюджетные источники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6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6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51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69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«Комплексное развитие сельских территорий»</w:t>
            </w:r>
          </w:p>
        </w:tc>
        <w:tc>
          <w:tcPr>
            <w:tcW w:type="dxa" w:w="28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6A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сельского хозяйства, продовольствия и защиты окружающей среды Администрации Белокалитвинского района</w:t>
            </w:r>
          </w:p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6B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6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15 766,3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6D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федеральный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6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6F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7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13 800,0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71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района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7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1 966,3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73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поселений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7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75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внебюджетные источники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7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7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type="dxa" w:w="51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78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«Развитие сельского хозяйства и регулирование рынков сельскохозяйственной продукции, сырья и продовольствия»</w:t>
            </w:r>
          </w:p>
        </w:tc>
        <w:tc>
          <w:tcPr>
            <w:tcW w:type="dxa" w:w="28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79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сельского хозяйства, продовольствия и защиты окружающей среды Администрации Белокалитвинского района</w:t>
            </w:r>
          </w:p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7A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7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31 648,9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7C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федеральный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7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25 903,5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7E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7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5 745,4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80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района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8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82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поселений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8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84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внебюджетные источники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8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8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type="dxa" w:w="51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87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«Обеспечение доступным и комфортным жильем населения Белокалитвинского района»</w:t>
            </w:r>
          </w:p>
        </w:tc>
        <w:tc>
          <w:tcPr>
            <w:tcW w:type="dxa" w:w="28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88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Служба реализации жилищных программ Администрации Белокалитвинского района</w:t>
            </w:r>
          </w:p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89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8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2 264 664,1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8B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федеральный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8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316 045,9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8D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8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1 803 932,3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8F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района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9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133 821,0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91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поселений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9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10 864,9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93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внебюджетные источники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9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9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type="dxa" w:w="51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96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«Обеспечение качественными жилищно-коммунальными услугами населения Белокалитвинского района»</w:t>
            </w:r>
          </w:p>
        </w:tc>
        <w:tc>
          <w:tcPr>
            <w:tcW w:type="dxa" w:w="28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97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жилищно-коммунального хозяйства Администрации Белокалитвинского района</w:t>
            </w:r>
          </w:p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98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9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1 350 080,1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9A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федеральный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9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9C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9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1 275 980,4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9E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района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9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A0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поселений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A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74 099,7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A2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внебюджетные источники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A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A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type="dxa" w:w="51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A5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«Охрана окружающей среды и рациональное природопользование»</w:t>
            </w:r>
          </w:p>
        </w:tc>
        <w:tc>
          <w:tcPr>
            <w:tcW w:type="dxa" w:w="28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A6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сельского хозяйства, продовольствия и защиты окружающей среды Администрации Белокалитвинского района</w:t>
            </w:r>
          </w:p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A7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A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49 627,5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A9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федеральный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A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AB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A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14 149,2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AD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района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A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35 155,2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AF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поселений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B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323,1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B1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внебюджетные источники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B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B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type="dxa" w:w="51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B4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«Муниципальная политика»</w:t>
            </w:r>
          </w:p>
        </w:tc>
        <w:tc>
          <w:tcPr>
            <w:tcW w:type="dxa" w:w="28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B5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Общий отдел Администрации Белокалитвинского района</w:t>
            </w:r>
          </w:p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B6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B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593 367,2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B8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федеральный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B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BA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B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25 567,4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BC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района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B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534 654,8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BE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поселений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B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33 045,0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C0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внебюджетные источники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C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</w:tc>
      </w:tr>
      <w:tr>
        <w:tc>
          <w:tcPr>
            <w:tcW w:type="dxa" w:w="7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C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type="dxa" w:w="51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C3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«Обеспечение общественного порядка и профилактика правонарушений»</w:t>
            </w:r>
          </w:p>
        </w:tc>
        <w:tc>
          <w:tcPr>
            <w:tcW w:type="dxa" w:w="28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C4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Сектор по взаимодействию с административными органами, казачеством и общественными объединениями Администрации Белокалитвинского района</w:t>
            </w:r>
          </w:p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C5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C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1 794,3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C7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федеральный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C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C9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C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CB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района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C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1 394,3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CD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поселений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C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CF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внебюджетные источники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D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400,0</w:t>
            </w:r>
          </w:p>
        </w:tc>
      </w:tr>
      <w:tr>
        <w:tc>
          <w:tcPr>
            <w:tcW w:type="dxa" w:w="7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D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type="dxa" w:w="51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D2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«Поддержка казачьих обществ Белокалитвинского района»</w:t>
            </w:r>
          </w:p>
          <w:p w14:paraId="D3000000">
            <w:pPr>
              <w:widowControl w:val="1"/>
              <w:tabs>
                <w:tab w:leader="none" w:pos="3040" w:val="left"/>
              </w:tabs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28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D4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Сектор по взаимодействию с административными органами, казачеством и общественными объединениями Администрации Белокалитвинского района</w:t>
            </w:r>
          </w:p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D5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D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96 863,4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D7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федеральный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D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D9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D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96 069,6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DB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района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D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393,8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DD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поселений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D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DF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внебюджетные источники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E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400,0</w:t>
            </w:r>
          </w:p>
        </w:tc>
      </w:tr>
      <w:tr>
        <w:tc>
          <w:tcPr>
            <w:tcW w:type="dxa" w:w="7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E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type="dxa" w:w="51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E2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«Энергоэффективность и развитие энергетики»</w:t>
            </w:r>
          </w:p>
        </w:tc>
        <w:tc>
          <w:tcPr>
            <w:tcW w:type="dxa" w:w="28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E3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жилищно-коммунального хозяйства Администрации Белокалитвинского района</w:t>
            </w:r>
          </w:p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E4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E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1 944,1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E6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федеральный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E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E8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E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EA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района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E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808,1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EC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поселений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E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EE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внебюджетные источники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E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1 136,0</w:t>
            </w:r>
          </w:p>
        </w:tc>
      </w:tr>
      <w:tr>
        <w:tc>
          <w:tcPr>
            <w:tcW w:type="dxa" w:w="7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F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type="dxa" w:w="51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F1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«Формирование современной городской среды на территории Белокалитвинского района»</w:t>
            </w:r>
          </w:p>
        </w:tc>
        <w:tc>
          <w:tcPr>
            <w:tcW w:type="dxa" w:w="28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F2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жилищно-коммунального хозяйства Администрации Белокалитвинского района</w:t>
            </w:r>
          </w:p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F3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F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125 855,0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F5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федеральный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F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32 042,0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F7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F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84 100,7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F9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района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F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4 339,8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FB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поселений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F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5 372,5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FD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внебюджетные источники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F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F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type="dxa" w:w="51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00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«Развитие здравоохранения»</w:t>
            </w:r>
          </w:p>
        </w:tc>
        <w:tc>
          <w:tcPr>
            <w:tcW w:type="dxa" w:w="28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01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Сектор по социальным вопросам Администрации Белокалитвинского района</w:t>
            </w:r>
          </w:p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02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0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7 832,5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04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федеральный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0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06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0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08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района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0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7 832,5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0A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поселений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0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0C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внебюджетные источники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0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0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</w:p>
        </w:tc>
        <w:tc>
          <w:tcPr>
            <w:tcW w:type="dxa" w:w="51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0F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«Развитие культуры и туризма»</w:t>
            </w:r>
          </w:p>
        </w:tc>
        <w:tc>
          <w:tcPr>
            <w:tcW w:type="dxa" w:w="28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10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культуры Администрации Белокалитвинского района</w:t>
            </w:r>
          </w:p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11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1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884 546,4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13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федеральный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1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15 789,5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15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1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3 890,5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17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района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1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817 985,5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19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поселений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1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1B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внебюджетные источники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1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46 880,9</w:t>
            </w:r>
          </w:p>
        </w:tc>
      </w:tr>
      <w:tr>
        <w:tc>
          <w:tcPr>
            <w:tcW w:type="dxa" w:w="7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1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</w:t>
            </w:r>
          </w:p>
        </w:tc>
        <w:tc>
          <w:tcPr>
            <w:tcW w:type="dxa" w:w="51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1E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«Развитие образования»</w:t>
            </w:r>
          </w:p>
        </w:tc>
        <w:tc>
          <w:tcPr>
            <w:tcW w:type="dxa" w:w="28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1F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образования Администрации Белокалитвинского района</w:t>
            </w:r>
          </w:p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20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2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9 425 635,8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22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федеральный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2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601 845,1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24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2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5 883 661,0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26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района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2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2 561 387,4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28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поселений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2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2A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внебюджетные источники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2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378 742,3</w:t>
            </w:r>
          </w:p>
        </w:tc>
      </w:tr>
      <w:tr>
        <w:tc>
          <w:tcPr>
            <w:tcW w:type="dxa" w:w="7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2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</w:t>
            </w:r>
          </w:p>
        </w:tc>
        <w:tc>
          <w:tcPr>
            <w:tcW w:type="dxa" w:w="51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2D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«Развитие транспортной системы»</w:t>
            </w:r>
          </w:p>
        </w:tc>
        <w:tc>
          <w:tcPr>
            <w:tcW w:type="dxa" w:w="28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2E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строительства, промышленности, транспорта, связи Администрации Белокалитвинского района</w:t>
            </w:r>
          </w:p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2F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3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710 617,3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31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федеральный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3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33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3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298 601,3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35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района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3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411 112,0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37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поселений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3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904,0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39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внебюджетные источники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3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3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</w:t>
            </w:r>
          </w:p>
        </w:tc>
        <w:tc>
          <w:tcPr>
            <w:tcW w:type="dxa" w:w="51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3C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«Социальная поддержка граждан»</w:t>
            </w:r>
          </w:p>
        </w:tc>
        <w:tc>
          <w:tcPr>
            <w:tcW w:type="dxa" w:w="28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3D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Управление социальной защиты населения Администрации Белокалитвинского района</w:t>
            </w:r>
          </w:p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3E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3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5 218 073,8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40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федеральный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4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530 960,0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42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4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4 310 630,5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44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района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4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76 454,7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46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поселений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4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48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внебюджетные источники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4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300 028,6</w:t>
            </w:r>
          </w:p>
        </w:tc>
      </w:tr>
      <w:tr>
        <w:tc>
          <w:tcPr>
            <w:tcW w:type="dxa" w:w="7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4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</w:t>
            </w:r>
          </w:p>
        </w:tc>
        <w:tc>
          <w:tcPr>
            <w:tcW w:type="dxa" w:w="51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4B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«Территориальное планирование и развитие территории, в том числе для жилищного строительства»</w:t>
            </w:r>
          </w:p>
        </w:tc>
        <w:tc>
          <w:tcPr>
            <w:tcW w:type="dxa" w:w="28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4C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архитектуры Администрации Белокалитвинского района</w:t>
            </w:r>
          </w:p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4D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4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2 060,0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4F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федеральный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5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51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5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53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района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5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2 060,0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55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поселений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5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57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внебюджетные источники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5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5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</w:t>
            </w:r>
          </w:p>
        </w:tc>
        <w:tc>
          <w:tcPr>
            <w:tcW w:type="dxa" w:w="51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5A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«Управление муниципальным имуществом в Белокалитвинском районе»</w:t>
            </w:r>
          </w:p>
        </w:tc>
        <w:tc>
          <w:tcPr>
            <w:tcW w:type="dxa" w:w="28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5B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Комитет по управлению имуществом Администрации Белокалитвинского района</w:t>
            </w:r>
          </w:p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5C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5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78 848,9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5E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федеральный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5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60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6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62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района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6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75 024,3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64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поселений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6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3 824,6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66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внебюджетные источники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6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6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</w:t>
            </w:r>
          </w:p>
        </w:tc>
        <w:tc>
          <w:tcPr>
            <w:tcW w:type="dxa" w:w="51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69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программа Белокалитвинского района «Управление муниципальными финансами района и создание условий для эффективного управления муниципальными финансами поселений»</w:t>
            </w:r>
          </w:p>
        </w:tc>
        <w:tc>
          <w:tcPr>
            <w:tcW w:type="dxa" w:w="28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6A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Финансовое управление Администрации Белокалитвинского района</w:t>
            </w:r>
          </w:p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6B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6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835 582,2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6D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федеральный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6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6F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711 920,1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1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района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120 111,6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3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поселений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3 550,5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5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внебюджетные источники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</w:t>
            </w:r>
          </w:p>
        </w:tc>
        <w:tc>
          <w:tcPr>
            <w:tcW w:type="dxa" w:w="51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8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Муниципальная программа Белокалитвинского </w:t>
            </w:r>
            <w:r>
              <w:rPr>
                <w:rFonts w:ascii="Times New Roman" w:hAnsi="Times New Roman"/>
                <w:sz w:val="24"/>
              </w:rPr>
              <w:t>района «Экономическое развитие и инновационная экономика»</w:t>
            </w:r>
          </w:p>
        </w:tc>
        <w:tc>
          <w:tcPr>
            <w:tcW w:type="dxa" w:w="28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9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Отдел экономики </w:t>
            </w:r>
            <w:r>
              <w:rPr>
                <w:rFonts w:ascii="Times New Roman" w:hAnsi="Times New Roman"/>
                <w:sz w:val="24"/>
              </w:rPr>
              <w:t>Администрации Белокалитвинского района</w:t>
            </w:r>
          </w:p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A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48 680,0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C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федеральный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E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0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района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680,0</w:t>
            </w: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2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поселений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51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8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4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внебюджетные источники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48 000,0</w:t>
            </w:r>
          </w:p>
        </w:tc>
      </w:tr>
      <w:tr>
        <w:tc>
          <w:tcPr>
            <w:tcW w:type="dxa" w:w="8776"/>
            <w:gridSpan w:val="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6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 по муниципальным программам Белокалитвинского района Ростовской области</w:t>
            </w:r>
          </w:p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7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22 215 828,95</w:t>
            </w:r>
          </w:p>
        </w:tc>
      </w:tr>
      <w:tr>
        <w:tc>
          <w:tcPr>
            <w:tcW w:type="dxa" w:w="8776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9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федеральный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1 522 586,0</w:t>
            </w:r>
          </w:p>
        </w:tc>
      </w:tr>
      <w:tr>
        <w:tc>
          <w:tcPr>
            <w:tcW w:type="dxa" w:w="8776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B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бюджет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14 561 055,1</w:t>
            </w:r>
          </w:p>
        </w:tc>
      </w:tr>
      <w:tr>
        <w:tc>
          <w:tcPr>
            <w:tcW w:type="dxa" w:w="8776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D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района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5 197 792,4</w:t>
            </w:r>
          </w:p>
        </w:tc>
      </w:tr>
      <w:tr>
        <w:tc>
          <w:tcPr>
            <w:tcW w:type="dxa" w:w="8776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F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поселений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9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156 114,3</w:t>
            </w:r>
          </w:p>
        </w:tc>
      </w:tr>
      <w:tr>
        <w:tc>
          <w:tcPr>
            <w:tcW w:type="dxa" w:w="8776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34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91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внебюджетные источники</w:t>
            </w:r>
          </w:p>
        </w:tc>
        <w:tc>
          <w:tcPr>
            <w:tcW w:type="dxa" w:w="23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9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778 281,15</w:t>
            </w:r>
          </w:p>
        </w:tc>
      </w:tr>
    </w:tbl>
    <w:p w14:paraId="93010000">
      <w:pPr>
        <w:widowControl w:val="1"/>
        <w:ind/>
        <w:jc w:val="right"/>
        <w:rPr>
          <w:rFonts w:ascii="Times New Roman" w:hAnsi="Times New Roman"/>
          <w:sz w:val="28"/>
        </w:rPr>
      </w:pPr>
    </w:p>
    <w:sectPr>
      <w:headerReference r:id="rId9" w:type="default"/>
      <w:footerReference r:id="rId18" w:type="first"/>
      <w:pgSz w:h="11908" w:orient="landscape" w:w="16848"/>
      <w:pgMar w:bottom="1134" w:footer="624" w:gutter="0" w:header="680" w:left="1701" w:right="567" w:top="1134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>
    <w:pPr>
      <w:widowControl w:val="1"/>
      <w:tabs>
        <w:tab w:leader="none" w:pos="1215" w:val="left"/>
      </w:tabs>
      <w:spacing w:after="0" w:line="240" w:lineRule="auto"/>
      <w:ind/>
      <w:rPr>
        <w:rFonts w:ascii="Times New Roman" w:hAnsi="Times New Roman"/>
        <w:sz w:val="20"/>
      </w:rPr>
    </w:pPr>
  </w:p>
</w:ftr>
</file>

<file path=word/footer1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0000000">
    <w:pPr>
      <w:widowControl w:val="1"/>
      <w:tabs>
        <w:tab w:leader="none" w:pos="1215" w:val="left"/>
      </w:tabs>
      <w:spacing w:after="0" w:line="240" w:lineRule="auto"/>
      <w:ind/>
      <w:rPr>
        <w:rFonts w:ascii="Times New Roman" w:hAnsi="Times New Roman"/>
        <w:sz w:val="20"/>
      </w:rPr>
    </w:pPr>
  </w:p>
</w:ftr>
</file>

<file path=word/footer1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3000000">
    <w:pPr>
      <w:pStyle w:val="Style_2"/>
    </w:pPr>
  </w:p>
</w:ftr>
</file>

<file path=word/footer17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6000000">
    <w:pPr>
      <w:pStyle w:val="Style_2"/>
    </w:pPr>
  </w:p>
</w:ftr>
</file>

<file path=word/footer1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7000000">
    <w:pPr>
      <w:widowControl w:val="1"/>
      <w:tabs>
        <w:tab w:leader="none" w:pos="1215" w:val="left"/>
      </w:tabs>
      <w:spacing w:after="0" w:line="240" w:lineRule="auto"/>
      <w:ind/>
      <w:rPr>
        <w:rFonts w:ascii="Times New Roman" w:hAnsi="Times New Roman"/>
        <w:sz w:val="20"/>
      </w:rPr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  <w:widowControl w:val="1"/>
      <w:ind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widowControl w:val="1"/>
      <w:tabs>
        <w:tab w:leader="none" w:pos="1215" w:val="left"/>
      </w:tabs>
      <w:spacing w:after="0" w:line="240" w:lineRule="auto"/>
      <w:ind/>
      <w:rPr>
        <w:rFonts w:ascii="Times New Roman" w:hAnsi="Times New Roman"/>
        <w:sz w:val="20"/>
      </w:rPr>
    </w:pPr>
  </w:p>
</w:ftr>
</file>

<file path=word/footer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widowControl w:val="1"/>
      <w:tabs>
        <w:tab w:leader="none" w:pos="1215" w:val="left"/>
      </w:tabs>
      <w:spacing w:after="0" w:line="240" w:lineRule="auto"/>
      <w:ind/>
      <w:rPr>
        <w:rFonts w:ascii="Times New Roman" w:hAnsi="Times New Roman"/>
        <w:sz w:val="20"/>
      </w:rPr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  <w:rPr>
        <w:rFonts w:ascii="Times New Roman" w:hAnsi="Times New Roman"/>
        <w:sz w:val="20"/>
      </w:rPr>
    </w:pPr>
  </w:p>
</w:hdr>
</file>

<file path=word/header10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/>
</w:hdr>
</file>

<file path=word/header1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F000000"/>
</w:hdr>
</file>

<file path=word/header1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12000000">
    <w:pPr>
      <w:pStyle w:val="Style_1"/>
      <w:rPr>
        <w:rFonts w:ascii="Times New Roman" w:hAnsi="Times New Roman"/>
        <w:sz w:val="20"/>
      </w:rPr>
    </w:pPr>
  </w:p>
</w:hdr>
</file>

<file path=word/header1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4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15000000">
    <w:pPr>
      <w:pStyle w:val="Style_1"/>
      <w:rPr>
        <w:rFonts w:ascii="Times New Roman" w:hAnsi="Times New Roman"/>
        <w:sz w:val="20"/>
      </w:rPr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rPr>
        <w:rFonts w:ascii="Times New Roman" w:hAnsi="Times New Roman"/>
        <w:sz w:val="20"/>
      </w:rPr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/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/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B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spacing w:after="200" w:line="276" w:lineRule="auto"/>
      <w:ind/>
    </w:pPr>
    <w:rPr>
      <w:rFonts w:ascii="Calibri" w:hAnsi="Calibri"/>
    </w:rPr>
  </w:style>
  <w:style w:default="1" w:styleId="Style_4_ch" w:type="character">
    <w:name w:val="Normal"/>
    <w:link w:val="Style_4"/>
    <w:rPr>
      <w:rFonts w:ascii="Calibri" w:hAnsi="Calibri"/>
    </w:rPr>
  </w:style>
  <w:style w:styleId="Style_5" w:type="paragraph">
    <w:name w:val="toc 2"/>
    <w:basedOn w:val="Style_4"/>
    <w:next w:val="Style_4"/>
    <w:link w:val="Style_5_ch"/>
    <w:uiPriority w:val="39"/>
    <w:pPr>
      <w:widowControl w:val="1"/>
      <w:spacing w:after="100" w:line="240" w:lineRule="auto"/>
      <w:ind w:left="220"/>
    </w:pPr>
    <w:rPr>
      <w:rFonts w:ascii="XO Thames" w:hAnsi="XO Thames"/>
    </w:rPr>
  </w:style>
  <w:style w:styleId="Style_5_ch" w:type="character">
    <w:name w:val="toc 2"/>
    <w:basedOn w:val="Style_4_ch"/>
    <w:link w:val="Style_5"/>
    <w:rPr>
      <w:rFonts w:ascii="XO Thames" w:hAnsi="XO Thames"/>
    </w:rPr>
  </w:style>
  <w:style w:styleId="Style_6" w:type="paragraph">
    <w:name w:val="markdown-word"/>
    <w:basedOn w:val="Style_7"/>
    <w:link w:val="Style_6_ch"/>
  </w:style>
  <w:style w:styleId="Style_6_ch" w:type="character">
    <w:name w:val="markdown-word"/>
    <w:basedOn w:val="Style_7_ch"/>
    <w:link w:val="Style_6"/>
  </w:style>
  <w:style w:styleId="Style_8" w:type="paragraph">
    <w:name w:val="toc 4"/>
    <w:basedOn w:val="Style_4"/>
    <w:next w:val="Style_4"/>
    <w:link w:val="Style_8_ch"/>
    <w:uiPriority w:val="39"/>
    <w:pPr>
      <w:widowControl w:val="1"/>
      <w:spacing w:after="100"/>
      <w:ind w:left="660"/>
    </w:pPr>
    <w:rPr>
      <w:rFonts w:asciiTheme="minorAscii" w:hAnsiTheme="minorHAnsi"/>
    </w:rPr>
  </w:style>
  <w:style w:styleId="Style_8_ch" w:type="character">
    <w:name w:val="toc 4"/>
    <w:basedOn w:val="Style_4_ch"/>
    <w:link w:val="Style_8"/>
    <w:rPr>
      <w:rFonts w:asciiTheme="minorAscii" w:hAnsiTheme="minorHAnsi"/>
    </w:rPr>
  </w:style>
  <w:style w:styleId="Style_9" w:type="paragraph">
    <w:name w:val="Обычный1"/>
    <w:link w:val="Style_9_ch"/>
    <w:rPr>
      <w:rFonts w:ascii="Calibri" w:hAnsi="Calibri"/>
    </w:rPr>
  </w:style>
  <w:style w:styleId="Style_9_ch" w:type="character">
    <w:name w:val="Обычный1"/>
    <w:link w:val="Style_9"/>
    <w:rPr>
      <w:rFonts w:ascii="Calibri" w:hAnsi="Calibri"/>
    </w:rPr>
  </w:style>
  <w:style w:styleId="Style_10" w:type="paragraph">
    <w:name w:val="toc 6"/>
    <w:next w:val="Style_4"/>
    <w:link w:val="Style_10_ch"/>
    <w:uiPriority w:val="39"/>
    <w:pPr>
      <w:widowControl w:val="1"/>
      <w:spacing w:after="0" w:line="240" w:lineRule="auto"/>
      <w:ind w:left="1000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4"/>
    <w:link w:val="Style_11_ch"/>
    <w:uiPriority w:val="39"/>
    <w:pPr>
      <w:widowControl w:val="1"/>
      <w:spacing w:after="0" w:line="240" w:lineRule="auto"/>
      <w:ind w:left="1200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Основной шрифт абзаца2"/>
    <w:link w:val="Style_12_ch"/>
    <w:pPr>
      <w:widowControl w:val="1"/>
      <w:spacing w:after="0" w:line="240" w:lineRule="auto"/>
      <w:ind/>
    </w:pPr>
    <w:rPr>
      <w:rFonts w:ascii="Calibri" w:hAnsi="Calibri"/>
    </w:rPr>
  </w:style>
  <w:style w:styleId="Style_12_ch" w:type="character">
    <w:name w:val="Основной шрифт абзаца2"/>
    <w:link w:val="Style_12"/>
    <w:rPr>
      <w:rFonts w:ascii="Calibri" w:hAnsi="Calibri"/>
    </w:rPr>
  </w:style>
  <w:style w:styleId="Style_13" w:type="paragraph">
    <w:name w:val="Символ концевой сноски"/>
    <w:link w:val="Style_13_ch"/>
    <w:pPr>
      <w:widowControl w:val="1"/>
      <w:spacing w:after="0" w:line="240" w:lineRule="auto"/>
      <w:ind/>
    </w:pPr>
    <w:rPr>
      <w:vertAlign w:val="superscript"/>
    </w:rPr>
  </w:style>
  <w:style w:styleId="Style_13_ch" w:type="character">
    <w:name w:val="Символ концевой сноски"/>
    <w:link w:val="Style_13"/>
    <w:rPr>
      <w:vertAlign w:val="superscript"/>
    </w:rPr>
  </w:style>
  <w:style w:styleId="Style_14" w:type="paragraph">
    <w:name w:val="Гиперссылка1"/>
    <w:basedOn w:val="Style_15"/>
    <w:link w:val="Style_14_ch"/>
  </w:style>
  <w:style w:styleId="Style_14_ch" w:type="character">
    <w:name w:val="Гиперссылка1"/>
    <w:basedOn w:val="Style_15_ch"/>
    <w:link w:val="Style_14"/>
  </w:style>
  <w:style w:styleId="Style_16" w:type="paragraph">
    <w:name w:val="Endnote"/>
    <w:link w:val="Style_16_ch"/>
    <w:pPr>
      <w:widowControl w:val="1"/>
      <w:spacing w:after="0" w:line="240" w:lineRule="auto"/>
      <w:ind w:firstLine="851"/>
      <w:jc w:val="both"/>
    </w:pPr>
    <w:rPr>
      <w:rFonts w:ascii="XO Thames" w:hAnsi="XO Thames"/>
    </w:rPr>
  </w:style>
  <w:style w:styleId="Style_16_ch" w:type="character">
    <w:name w:val="Endnote"/>
    <w:link w:val="Style_16"/>
    <w:rPr>
      <w:rFonts w:ascii="XO Thames" w:hAnsi="XO Thames"/>
    </w:rPr>
  </w:style>
  <w:style w:styleId="Style_17" w:type="paragraph">
    <w:name w:val="heading 3"/>
    <w:basedOn w:val="Style_4"/>
    <w:next w:val="Style_4"/>
    <w:link w:val="Style_17_ch"/>
    <w:uiPriority w:val="9"/>
    <w:qFormat/>
    <w:pPr>
      <w:keepNext w:val="1"/>
      <w:keepLines w:val="1"/>
      <w:widowControl w:val="1"/>
      <w:spacing w:after="0" w:before="40"/>
      <w:ind/>
      <w:outlineLvl w:val="2"/>
    </w:pPr>
    <w:rPr>
      <w:rFonts w:asciiTheme="majorAscii" w:hAnsiTheme="majorHAnsi"/>
      <w:color w:themeColor="accent1" w:themeShade="7F" w:val="1F4E79"/>
      <w:sz w:val="24"/>
    </w:rPr>
  </w:style>
  <w:style w:styleId="Style_17_ch" w:type="character">
    <w:name w:val="heading 3"/>
    <w:basedOn w:val="Style_4_ch"/>
    <w:link w:val="Style_17"/>
    <w:rPr>
      <w:rFonts w:asciiTheme="majorAscii" w:hAnsiTheme="majorHAnsi"/>
      <w:color w:themeColor="accent1" w:themeShade="7F" w:val="1F4E79"/>
      <w:sz w:val="24"/>
    </w:rPr>
  </w:style>
  <w:style w:styleId="Style_18" w:type="paragraph">
    <w:name w:val="ConsPlusNormal1"/>
    <w:link w:val="Style_18_ch"/>
    <w:pPr>
      <w:widowControl w:val="0"/>
      <w:spacing w:after="0" w:line="240" w:lineRule="auto"/>
      <w:ind/>
    </w:pPr>
    <w:rPr>
      <w:rFonts w:ascii="Calibri" w:hAnsi="Calibri"/>
    </w:rPr>
  </w:style>
  <w:style w:styleId="Style_18_ch" w:type="character">
    <w:name w:val="ConsPlusNormal1"/>
    <w:link w:val="Style_18"/>
    <w:rPr>
      <w:rFonts w:ascii="Calibri" w:hAnsi="Calibri"/>
    </w:rPr>
  </w:style>
  <w:style w:styleId="Style_19" w:type="paragraph">
    <w:name w:val="Указатель (user)"/>
    <w:basedOn w:val="Style_4"/>
    <w:link w:val="Style_19_ch"/>
    <w:rPr>
      <w:rFonts w:asciiTheme="minorAscii" w:hAnsiTheme="minorHAnsi"/>
    </w:rPr>
  </w:style>
  <w:style w:styleId="Style_19_ch" w:type="character">
    <w:name w:val="Указатель (user)"/>
    <w:basedOn w:val="Style_4_ch"/>
    <w:link w:val="Style_19"/>
    <w:rPr>
      <w:rFonts w:asciiTheme="minorAscii" w:hAnsiTheme="minorHAnsi"/>
    </w:rPr>
  </w:style>
  <w:style w:styleId="Style_20" w:type="paragraph">
    <w:name w:val="Balloon Text"/>
    <w:basedOn w:val="Style_4"/>
    <w:link w:val="Style_20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20_ch" w:type="character">
    <w:name w:val="Balloon Text"/>
    <w:basedOn w:val="Style_4_ch"/>
    <w:link w:val="Style_20"/>
    <w:rPr>
      <w:rFonts w:ascii="Tahoma" w:hAnsi="Tahoma"/>
      <w:sz w:val="16"/>
    </w:rPr>
  </w:style>
  <w:style w:styleId="Style_21" w:type="paragraph">
    <w:name w:val="Строгий1"/>
    <w:basedOn w:val="Style_15"/>
    <w:link w:val="Style_21_ch"/>
  </w:style>
  <w:style w:styleId="Style_21_ch" w:type="character">
    <w:name w:val="Строгий1"/>
    <w:basedOn w:val="Style_15_ch"/>
    <w:link w:val="Style_21"/>
  </w:style>
  <w:style w:styleId="Style_22" w:type="paragraph">
    <w:name w:val="annotation text"/>
    <w:basedOn w:val="Style_4"/>
    <w:link w:val="Style_22_ch"/>
    <w:pPr>
      <w:widowControl w:val="1"/>
      <w:spacing w:line="240" w:lineRule="auto"/>
      <w:ind/>
    </w:pPr>
    <w:rPr>
      <w:rFonts w:asciiTheme="minorAscii" w:hAnsiTheme="minorHAnsi"/>
      <w:sz w:val="20"/>
    </w:rPr>
  </w:style>
  <w:style w:styleId="Style_22_ch" w:type="character">
    <w:name w:val="annotation text"/>
    <w:basedOn w:val="Style_4_ch"/>
    <w:link w:val="Style_22"/>
    <w:rPr>
      <w:rFonts w:asciiTheme="minorAscii" w:hAnsiTheme="minorHAnsi"/>
      <w:sz w:val="20"/>
    </w:rPr>
  </w:style>
  <w:style w:styleId="Style_2" w:type="paragraph">
    <w:name w:val="footer"/>
    <w:basedOn w:val="Style_4"/>
    <w:link w:val="Style_2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footer"/>
    <w:basedOn w:val="Style_4_ch"/>
    <w:link w:val="Style_2"/>
  </w:style>
  <w:style w:styleId="Style_23" w:type="paragraph">
    <w:name w:val="Заголовок (user)"/>
    <w:basedOn w:val="Style_4"/>
    <w:next w:val="Style_24"/>
    <w:link w:val="Style_23_ch"/>
    <w:pPr>
      <w:keepNext w:val="1"/>
      <w:widowControl w:val="1"/>
      <w:spacing w:after="120" w:before="240"/>
      <w:ind/>
    </w:pPr>
    <w:rPr>
      <w:rFonts w:ascii="Arial" w:hAnsi="Arial"/>
      <w:sz w:val="28"/>
    </w:rPr>
  </w:style>
  <w:style w:styleId="Style_23_ch" w:type="character">
    <w:name w:val="Заголовок (user)"/>
    <w:basedOn w:val="Style_4_ch"/>
    <w:link w:val="Style_23"/>
    <w:rPr>
      <w:rFonts w:ascii="Arial" w:hAnsi="Arial"/>
      <w:sz w:val="28"/>
    </w:rPr>
  </w:style>
  <w:style w:styleId="Style_25" w:type="paragraph">
    <w:name w:val="index 1"/>
    <w:basedOn w:val="Style_4"/>
    <w:next w:val="Style_4"/>
    <w:link w:val="Style_25_ch"/>
    <w:pPr>
      <w:widowControl w:val="1"/>
      <w:spacing w:after="0" w:line="240" w:lineRule="auto"/>
      <w:ind w:hanging="220" w:left="220"/>
    </w:pPr>
  </w:style>
  <w:style w:styleId="Style_25_ch" w:type="character">
    <w:name w:val="index 1"/>
    <w:basedOn w:val="Style_4_ch"/>
    <w:link w:val="Style_25"/>
  </w:style>
  <w:style w:styleId="Style_26" w:type="paragraph">
    <w:name w:val="Default"/>
    <w:link w:val="Style_26_ch"/>
    <w:pPr>
      <w:widowControl w:val="1"/>
      <w:spacing w:after="0" w:line="240" w:lineRule="auto"/>
      <w:ind/>
    </w:pPr>
    <w:rPr>
      <w:rFonts w:ascii="Times New Roman" w:hAnsi="Times New Roman"/>
      <w:sz w:val="24"/>
    </w:rPr>
  </w:style>
  <w:style w:styleId="Style_26_ch" w:type="character">
    <w:name w:val="Default"/>
    <w:link w:val="Style_26"/>
    <w:rPr>
      <w:rFonts w:ascii="Times New Roman" w:hAnsi="Times New Roman"/>
      <w:sz w:val="24"/>
    </w:rPr>
  </w:style>
  <w:style w:styleId="Style_27" w:type="paragraph">
    <w:name w:val="Знак сноски1"/>
    <w:basedOn w:val="Style_7"/>
    <w:link w:val="Style_27_ch"/>
    <w:rPr>
      <w:vertAlign w:val="superscript"/>
    </w:rPr>
  </w:style>
  <w:style w:styleId="Style_27_ch" w:type="character">
    <w:name w:val="Знак сноски1"/>
    <w:basedOn w:val="Style_7_ch"/>
    <w:link w:val="Style_27"/>
    <w:rPr>
      <w:vertAlign w:val="superscript"/>
    </w:rPr>
  </w:style>
  <w:style w:styleId="Style_28" w:type="paragraph">
    <w:name w:val="Гиперссылка1"/>
    <w:link w:val="Style_28_ch"/>
    <w:rPr>
      <w:color w:val="0000FF"/>
      <w:u w:val="single"/>
    </w:rPr>
  </w:style>
  <w:style w:styleId="Style_28_ch" w:type="character">
    <w:name w:val="Гиперссылка1"/>
    <w:link w:val="Style_28"/>
    <w:rPr>
      <w:color w:val="0000FF"/>
      <w:u w:val="single"/>
    </w:rPr>
  </w:style>
  <w:style w:styleId="Style_29" w:type="paragraph">
    <w:name w:val="Знак примечания1"/>
    <w:basedOn w:val="Style_15"/>
    <w:link w:val="Style_29_ch"/>
  </w:style>
  <w:style w:styleId="Style_29_ch" w:type="character">
    <w:name w:val="Знак примечания1"/>
    <w:basedOn w:val="Style_15_ch"/>
    <w:link w:val="Style_29"/>
  </w:style>
  <w:style w:styleId="Style_30" w:type="paragraph">
    <w:name w:val="toc 3"/>
    <w:basedOn w:val="Style_4"/>
    <w:next w:val="Style_4"/>
    <w:link w:val="Style_30_ch"/>
    <w:uiPriority w:val="39"/>
    <w:pPr>
      <w:widowControl w:val="1"/>
      <w:spacing w:after="100" w:line="240" w:lineRule="auto"/>
      <w:ind w:left="440"/>
    </w:pPr>
    <w:rPr>
      <w:rFonts w:ascii="XO Thames" w:hAnsi="XO Thames"/>
    </w:rPr>
  </w:style>
  <w:style w:styleId="Style_30_ch" w:type="character">
    <w:name w:val="toc 3"/>
    <w:basedOn w:val="Style_4_ch"/>
    <w:link w:val="Style_30"/>
    <w:rPr>
      <w:rFonts w:ascii="XO Thames" w:hAnsi="XO Thames"/>
    </w:rPr>
  </w:style>
  <w:style w:styleId="Style_31" w:type="paragraph">
    <w:name w:val="Символ сноски"/>
    <w:link w:val="Style_31_ch"/>
    <w:pPr>
      <w:widowControl w:val="1"/>
      <w:spacing w:after="0" w:line="240" w:lineRule="auto"/>
      <w:ind/>
    </w:pPr>
    <w:rPr>
      <w:vertAlign w:val="superscript"/>
    </w:rPr>
  </w:style>
  <w:style w:styleId="Style_31_ch" w:type="character">
    <w:name w:val="Символ сноски"/>
    <w:link w:val="Style_31"/>
    <w:rPr>
      <w:vertAlign w:val="superscript"/>
    </w:rPr>
  </w:style>
  <w:style w:styleId="Style_32" w:type="paragraph">
    <w:name w:val="Заголовок1"/>
    <w:basedOn w:val="Style_4"/>
    <w:next w:val="Style_24"/>
    <w:link w:val="Style_32_ch"/>
    <w:pPr>
      <w:keepNext w:val="1"/>
      <w:widowControl w:val="1"/>
      <w:spacing w:after="120" w:before="240"/>
      <w:ind/>
    </w:pPr>
    <w:rPr>
      <w:rFonts w:ascii="Arial" w:hAnsi="Arial"/>
      <w:sz w:val="28"/>
    </w:rPr>
  </w:style>
  <w:style w:styleId="Style_32_ch" w:type="character">
    <w:name w:val="Заголовок1"/>
    <w:basedOn w:val="Style_4_ch"/>
    <w:link w:val="Style_32"/>
    <w:rPr>
      <w:rFonts w:ascii="Arial" w:hAnsi="Arial"/>
      <w:sz w:val="28"/>
    </w:rPr>
  </w:style>
  <w:style w:styleId="Style_33" w:type="paragraph">
    <w:name w:val="Normal (Web)"/>
    <w:basedOn w:val="Style_4"/>
    <w:link w:val="Style_33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3_ch" w:type="character">
    <w:name w:val="Normal (Web)"/>
    <w:basedOn w:val="Style_4_ch"/>
    <w:link w:val="Style_33"/>
    <w:rPr>
      <w:rFonts w:ascii="Times New Roman" w:hAnsi="Times New Roman"/>
      <w:sz w:val="24"/>
    </w:rPr>
  </w:style>
  <w:style w:styleId="Style_34" w:type="paragraph">
    <w:name w:val="index heading"/>
    <w:basedOn w:val="Style_23"/>
    <w:link w:val="Style_34_ch"/>
  </w:style>
  <w:style w:styleId="Style_34_ch" w:type="character">
    <w:name w:val="index heading"/>
    <w:basedOn w:val="Style_23_ch"/>
    <w:link w:val="Style_34"/>
  </w:style>
  <w:style w:styleId="Style_35" w:type="paragraph">
    <w:name w:val="Верхний колонтитул слева (user)"/>
    <w:basedOn w:val="Style_1"/>
    <w:link w:val="Style_35_ch"/>
    <w:rPr>
      <w:rFonts w:asciiTheme="minorAscii" w:hAnsiTheme="minorHAnsi"/>
    </w:rPr>
  </w:style>
  <w:style w:styleId="Style_35_ch" w:type="character">
    <w:name w:val="Верхний колонтитул слева (user)"/>
    <w:basedOn w:val="Style_1_ch"/>
    <w:link w:val="Style_35"/>
    <w:rPr>
      <w:rFonts w:asciiTheme="minorAscii" w:hAnsiTheme="minorHAnsi"/>
    </w:rPr>
  </w:style>
  <w:style w:styleId="Style_36" w:type="paragraph">
    <w:name w:val="Обычный1"/>
    <w:link w:val="Style_36_ch"/>
  </w:style>
  <w:style w:styleId="Style_36_ch" w:type="character">
    <w:name w:val="Обычный1"/>
    <w:link w:val="Style_36"/>
  </w:style>
  <w:style w:styleId="Style_37" w:type="paragraph">
    <w:name w:val="heading 5"/>
    <w:next w:val="Style_4"/>
    <w:link w:val="Style_37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37_ch" w:type="character">
    <w:name w:val="heading 5"/>
    <w:link w:val="Style_37"/>
    <w:rPr>
      <w:rFonts w:ascii="XO Thames" w:hAnsi="XO Thames"/>
      <w:b w:val="1"/>
    </w:rPr>
  </w:style>
  <w:style w:styleId="Style_38" w:type="paragraph">
    <w:name w:val="caption"/>
    <w:basedOn w:val="Style_4"/>
    <w:link w:val="Style_38_ch"/>
    <w:pPr>
      <w:widowControl w:val="1"/>
      <w:spacing w:after="120" w:before="120"/>
      <w:ind/>
    </w:pPr>
    <w:rPr>
      <w:rFonts w:asciiTheme="minorAscii" w:hAnsiTheme="minorHAnsi"/>
      <w:i w:val="1"/>
      <w:sz w:val="24"/>
    </w:rPr>
  </w:style>
  <w:style w:styleId="Style_38_ch" w:type="character">
    <w:name w:val="caption"/>
    <w:basedOn w:val="Style_4_ch"/>
    <w:link w:val="Style_38"/>
    <w:rPr>
      <w:rFonts w:asciiTheme="minorAscii" w:hAnsiTheme="minorHAnsi"/>
      <w:i w:val="1"/>
      <w:sz w:val="24"/>
    </w:rPr>
  </w:style>
  <w:style w:styleId="Style_39" w:type="paragraph">
    <w:name w:val="annotation subject"/>
    <w:basedOn w:val="Style_22"/>
    <w:next w:val="Style_22"/>
    <w:link w:val="Style_39_ch"/>
    <w:rPr>
      <w:b w:val="1"/>
    </w:rPr>
  </w:style>
  <w:style w:styleId="Style_39_ch" w:type="character">
    <w:name w:val="annotation subject"/>
    <w:basedOn w:val="Style_22_ch"/>
    <w:link w:val="Style_39"/>
    <w:rPr>
      <w:b w:val="1"/>
    </w:rPr>
  </w:style>
  <w:style w:styleId="Style_40" w:type="paragraph">
    <w:name w:val="heading 1"/>
    <w:basedOn w:val="Style_4"/>
    <w:next w:val="Style_4"/>
    <w:link w:val="Style_40_ch"/>
    <w:uiPriority w:val="9"/>
    <w:qFormat/>
    <w:pPr>
      <w:keepNext w:val="1"/>
      <w:keepLines w:val="1"/>
      <w:widowControl w:val="1"/>
      <w:spacing w:after="0" w:before="240"/>
      <w:ind/>
      <w:outlineLvl w:val="0"/>
    </w:pPr>
    <w:rPr>
      <w:rFonts w:asciiTheme="majorAscii" w:hAnsiTheme="majorHAnsi"/>
      <w:color w:themeColor="accent1" w:themeShade="BF" w:val="2E75B5"/>
      <w:sz w:val="32"/>
    </w:rPr>
  </w:style>
  <w:style w:styleId="Style_40_ch" w:type="character">
    <w:name w:val="heading 1"/>
    <w:basedOn w:val="Style_4_ch"/>
    <w:link w:val="Style_40"/>
    <w:rPr>
      <w:rFonts w:asciiTheme="majorAscii" w:hAnsiTheme="majorHAnsi"/>
      <w:color w:themeColor="accent1" w:themeShade="BF" w:val="2E75B5"/>
      <w:sz w:val="32"/>
    </w:rPr>
  </w:style>
  <w:style w:styleId="Style_41" w:type="paragraph">
    <w:name w:val="Hyperlink"/>
    <w:link w:val="Style_41_ch"/>
    <w:rPr>
      <w:color w:val="0000FF"/>
      <w:u w:val="single"/>
    </w:rPr>
  </w:style>
  <w:style w:styleId="Style_41_ch" w:type="character">
    <w:name w:val="Hyperlink"/>
    <w:link w:val="Style_41"/>
    <w:rPr>
      <w:color w:val="0000FF"/>
      <w:u w:val="single"/>
    </w:rPr>
  </w:style>
  <w:style w:styleId="Style_42" w:type="paragraph">
    <w:name w:val="Footnote"/>
    <w:basedOn w:val="Style_4"/>
    <w:link w:val="Style_42_ch"/>
    <w:pPr>
      <w:widowControl w:val="1"/>
      <w:spacing w:after="0" w:line="240" w:lineRule="auto"/>
      <w:ind/>
    </w:pPr>
    <w:rPr>
      <w:rFonts w:ascii="Times New Roman" w:hAnsi="Times New Roman"/>
      <w:sz w:val="20"/>
    </w:rPr>
  </w:style>
  <w:style w:styleId="Style_42_ch" w:type="character">
    <w:name w:val="Footnote"/>
    <w:basedOn w:val="Style_4_ch"/>
    <w:link w:val="Style_42"/>
    <w:rPr>
      <w:rFonts w:ascii="Times New Roman" w:hAnsi="Times New Roman"/>
      <w:sz w:val="20"/>
    </w:rPr>
  </w:style>
  <w:style w:styleId="Style_43" w:type="paragraph">
    <w:name w:val="toc 1"/>
    <w:basedOn w:val="Style_4"/>
    <w:next w:val="Style_4"/>
    <w:link w:val="Style_43_ch"/>
    <w:uiPriority w:val="39"/>
    <w:pPr>
      <w:widowControl w:val="1"/>
      <w:spacing w:after="100" w:line="240" w:lineRule="auto"/>
      <w:ind/>
    </w:pPr>
    <w:rPr>
      <w:rFonts w:ascii="XO Thames" w:hAnsi="XO Thames"/>
    </w:rPr>
  </w:style>
  <w:style w:styleId="Style_43_ch" w:type="character">
    <w:name w:val="toc 1"/>
    <w:basedOn w:val="Style_4_ch"/>
    <w:link w:val="Style_43"/>
    <w:rPr>
      <w:rFonts w:ascii="XO Thames" w:hAnsi="XO Thames"/>
    </w:rPr>
  </w:style>
  <w:style w:styleId="Style_44" w:type="paragraph">
    <w:name w:val="Header and Footer"/>
    <w:basedOn w:val="Style_4"/>
    <w:link w:val="Style_44_ch"/>
    <w:rPr>
      <w:rFonts w:asciiTheme="minorAscii" w:hAnsiTheme="minorHAnsi"/>
    </w:rPr>
  </w:style>
  <w:style w:styleId="Style_44_ch" w:type="character">
    <w:name w:val="Header and Footer"/>
    <w:basedOn w:val="Style_4_ch"/>
    <w:link w:val="Style_44"/>
    <w:rPr>
      <w:rFonts w:asciiTheme="minorAscii" w:hAnsiTheme="minorHAnsi"/>
    </w:rPr>
  </w:style>
  <w:style w:styleId="Style_15" w:type="paragraph">
    <w:name w:val="Основной шрифт абзаца1"/>
    <w:link w:val="Style_15_ch"/>
    <w:pPr>
      <w:widowControl w:val="1"/>
      <w:spacing w:after="0" w:line="240" w:lineRule="auto"/>
      <w:ind/>
    </w:pPr>
  </w:style>
  <w:style w:styleId="Style_15_ch" w:type="character">
    <w:name w:val="Основной шрифт абзаца1"/>
    <w:link w:val="Style_15"/>
  </w:style>
  <w:style w:styleId="Style_45" w:type="paragraph">
    <w:name w:val="Заголовок 1 Знак1"/>
    <w:basedOn w:val="Style_36"/>
    <w:link w:val="Style_45_ch"/>
    <w:rPr>
      <w:rFonts w:ascii="Times New Roman" w:hAnsi="Times New Roman"/>
      <w:b w:val="1"/>
      <w:sz w:val="28"/>
    </w:rPr>
  </w:style>
  <w:style w:styleId="Style_45_ch" w:type="character">
    <w:name w:val="Заголовок 1 Знак1"/>
    <w:basedOn w:val="Style_36_ch"/>
    <w:link w:val="Style_45"/>
    <w:rPr>
      <w:rFonts w:ascii="Times New Roman" w:hAnsi="Times New Roman"/>
      <w:b w:val="1"/>
      <w:sz w:val="28"/>
    </w:rPr>
  </w:style>
  <w:style w:styleId="Style_46" w:type="paragraph">
    <w:name w:val="Гиперссылка2"/>
    <w:link w:val="Style_46_ch"/>
    <w:pPr>
      <w:widowControl w:val="1"/>
      <w:spacing w:after="0" w:line="240" w:lineRule="auto"/>
      <w:ind/>
    </w:pPr>
    <w:rPr>
      <w:color w:themeColor="hyperlink" w:val="0563C1"/>
      <w:u w:val="single"/>
    </w:rPr>
  </w:style>
  <w:style w:styleId="Style_46_ch" w:type="character">
    <w:name w:val="Гиперссылка2"/>
    <w:link w:val="Style_46"/>
    <w:rPr>
      <w:color w:themeColor="hyperlink" w:val="0563C1"/>
      <w:u w:val="single"/>
    </w:rPr>
  </w:style>
  <w:style w:styleId="Style_47" w:type="paragraph">
    <w:name w:val="List"/>
    <w:basedOn w:val="Style_24"/>
    <w:link w:val="Style_47_ch"/>
  </w:style>
  <w:style w:styleId="Style_47_ch" w:type="character">
    <w:name w:val="List"/>
    <w:basedOn w:val="Style_24_ch"/>
    <w:link w:val="Style_47"/>
  </w:style>
  <w:style w:styleId="Style_48" w:type="paragraph">
    <w:name w:val="toc 9"/>
    <w:next w:val="Style_4"/>
    <w:link w:val="Style_48_ch"/>
    <w:uiPriority w:val="39"/>
    <w:pPr>
      <w:widowControl w:val="1"/>
      <w:spacing w:after="0" w:line="240" w:lineRule="auto"/>
      <w:ind w:left="1600"/>
    </w:pPr>
    <w:rPr>
      <w:rFonts w:ascii="XO Thames" w:hAnsi="XO Thames"/>
      <w:sz w:val="28"/>
    </w:rPr>
  </w:style>
  <w:style w:styleId="Style_48_ch" w:type="character">
    <w:name w:val="toc 9"/>
    <w:link w:val="Style_48"/>
    <w:rPr>
      <w:rFonts w:ascii="XO Thames" w:hAnsi="XO Thames"/>
      <w:sz w:val="28"/>
    </w:rPr>
  </w:style>
  <w:style w:styleId="Style_49" w:type="paragraph">
    <w:name w:val="List Paragraph"/>
    <w:basedOn w:val="Style_4"/>
    <w:link w:val="Style_49_ch"/>
    <w:pPr>
      <w:widowControl w:val="1"/>
      <w:ind w:left="720"/>
      <w:contextualSpacing w:val="1"/>
    </w:pPr>
    <w:rPr>
      <w:rFonts w:asciiTheme="minorAscii" w:hAnsiTheme="minorHAnsi"/>
    </w:rPr>
  </w:style>
  <w:style w:styleId="Style_49_ch" w:type="character">
    <w:name w:val="List Paragraph"/>
    <w:basedOn w:val="Style_4_ch"/>
    <w:link w:val="Style_49"/>
    <w:rPr>
      <w:rFonts w:asciiTheme="minorAscii" w:hAnsiTheme="minorHAnsi"/>
    </w:rPr>
  </w:style>
  <w:style w:styleId="Style_50" w:type="paragraph">
    <w:name w:val="No Spacing1"/>
    <w:link w:val="Style_50_ch"/>
    <w:pPr>
      <w:widowControl w:val="1"/>
      <w:spacing w:after="0" w:line="240" w:lineRule="auto"/>
      <w:ind/>
    </w:pPr>
  </w:style>
  <w:style w:styleId="Style_50_ch" w:type="character">
    <w:name w:val="No Spacing1"/>
    <w:link w:val="Style_50"/>
  </w:style>
  <w:style w:styleId="Style_51" w:type="paragraph">
    <w:name w:val="TOC Heading"/>
    <w:basedOn w:val="Style_40"/>
    <w:next w:val="Style_4"/>
    <w:link w:val="Style_51_ch"/>
    <w:pPr>
      <w:widowControl w:val="1"/>
      <w:spacing w:line="259" w:lineRule="auto"/>
      <w:ind/>
      <w:outlineLvl w:val="8"/>
    </w:pPr>
  </w:style>
  <w:style w:styleId="Style_51_ch" w:type="character">
    <w:name w:val="TOC Heading"/>
    <w:basedOn w:val="Style_40_ch"/>
    <w:link w:val="Style_51"/>
  </w:style>
  <w:style w:styleId="Style_52" w:type="paragraph">
    <w:name w:val="toc 8"/>
    <w:next w:val="Style_4"/>
    <w:link w:val="Style_52_ch"/>
    <w:uiPriority w:val="39"/>
    <w:pPr>
      <w:widowControl w:val="1"/>
      <w:spacing w:after="0" w:line="240" w:lineRule="auto"/>
      <w:ind w:left="1400"/>
    </w:pPr>
    <w:rPr>
      <w:rFonts w:ascii="XO Thames" w:hAnsi="XO Thames"/>
      <w:sz w:val="28"/>
    </w:rPr>
  </w:style>
  <w:style w:styleId="Style_52_ch" w:type="character">
    <w:name w:val="toc 8"/>
    <w:link w:val="Style_52"/>
    <w:rPr>
      <w:rFonts w:ascii="XO Thames" w:hAnsi="XO Thames"/>
      <w:sz w:val="28"/>
    </w:rPr>
  </w:style>
  <w:style w:styleId="Style_53" w:type="paragraph">
    <w:name w:val="Строгий1"/>
    <w:basedOn w:val="Style_7"/>
    <w:link w:val="Style_53_ch"/>
    <w:rPr>
      <w:b w:val="1"/>
    </w:rPr>
  </w:style>
  <w:style w:styleId="Style_53_ch" w:type="character">
    <w:name w:val="Строгий1"/>
    <w:basedOn w:val="Style_7_ch"/>
    <w:link w:val="Style_53"/>
    <w:rPr>
      <w:b w:val="1"/>
    </w:rPr>
  </w:style>
  <w:style w:styleId="Style_54" w:type="paragraph">
    <w:name w:val="toc 5"/>
    <w:next w:val="Style_4"/>
    <w:link w:val="Style_54_ch"/>
    <w:uiPriority w:val="39"/>
    <w:pPr>
      <w:widowControl w:val="1"/>
      <w:spacing w:after="0" w:line="240" w:lineRule="auto"/>
      <w:ind w:left="800"/>
    </w:pPr>
    <w:rPr>
      <w:rFonts w:ascii="XO Thames" w:hAnsi="XO Thames"/>
      <w:sz w:val="28"/>
    </w:rPr>
  </w:style>
  <w:style w:styleId="Style_54_ch" w:type="character">
    <w:name w:val="toc 5"/>
    <w:link w:val="Style_54"/>
    <w:rPr>
      <w:rFonts w:ascii="XO Thames" w:hAnsi="XO Thames"/>
      <w:sz w:val="28"/>
    </w:rPr>
  </w:style>
  <w:style w:styleId="Style_55" w:type="paragraph">
    <w:name w:val="Знак концевой сноски1"/>
    <w:link w:val="Style_55_ch"/>
    <w:pPr>
      <w:widowControl w:val="1"/>
      <w:spacing w:after="0" w:line="240" w:lineRule="auto"/>
      <w:ind/>
    </w:pPr>
    <w:rPr>
      <w:vertAlign w:val="superscript"/>
    </w:rPr>
  </w:style>
  <w:style w:styleId="Style_55_ch" w:type="character">
    <w:name w:val="Знак концевой сноски1"/>
    <w:link w:val="Style_55"/>
    <w:rPr>
      <w:vertAlign w:val="superscript"/>
    </w:rPr>
  </w:style>
  <w:style w:styleId="Style_56" w:type="paragraph">
    <w:name w:val="Знак примечания2"/>
    <w:basedOn w:val="Style_7"/>
    <w:link w:val="Style_56_ch"/>
    <w:rPr>
      <w:sz w:val="16"/>
    </w:rPr>
  </w:style>
  <w:style w:styleId="Style_56_ch" w:type="character">
    <w:name w:val="Знак примечания2"/>
    <w:basedOn w:val="Style_7_ch"/>
    <w:link w:val="Style_56"/>
    <w:rPr>
      <w:sz w:val="16"/>
    </w:rPr>
  </w:style>
  <w:style w:styleId="Style_24" w:type="paragraph">
    <w:name w:val="Body Text"/>
    <w:basedOn w:val="Style_4"/>
    <w:link w:val="Style_24_ch"/>
    <w:pPr>
      <w:widowControl w:val="1"/>
      <w:spacing w:after="140"/>
      <w:ind/>
    </w:pPr>
    <w:rPr>
      <w:rFonts w:asciiTheme="minorAscii" w:hAnsiTheme="minorHAnsi"/>
    </w:rPr>
  </w:style>
  <w:style w:styleId="Style_24_ch" w:type="character">
    <w:name w:val="Body Text"/>
    <w:basedOn w:val="Style_4_ch"/>
    <w:link w:val="Style_24"/>
    <w:rPr>
      <w:rFonts w:asciiTheme="minorAscii" w:hAnsiTheme="minorHAnsi"/>
    </w:rPr>
  </w:style>
  <w:style w:styleId="Style_7" w:type="paragraph">
    <w:name w:val="Основной шрифт абзаца4"/>
    <w:link w:val="Style_7_ch"/>
  </w:style>
  <w:style w:styleId="Style_7_ch" w:type="character">
    <w:name w:val="Основной шрифт абзаца4"/>
    <w:link w:val="Style_7"/>
  </w:style>
  <w:style w:styleId="Style_57" w:type="paragraph">
    <w:name w:val="Subtitle"/>
    <w:next w:val="Style_4"/>
    <w:link w:val="Style_57_ch"/>
    <w:uiPriority w:val="11"/>
    <w:qFormat/>
    <w:pPr>
      <w:widowControl w:val="1"/>
      <w:spacing w:after="0" w:line="240" w:lineRule="auto"/>
      <w:ind/>
      <w:jc w:val="both"/>
    </w:pPr>
    <w:rPr>
      <w:rFonts w:ascii="XO Thames" w:hAnsi="XO Thames"/>
      <w:i w:val="1"/>
      <w:sz w:val="24"/>
    </w:rPr>
  </w:style>
  <w:style w:styleId="Style_57_ch" w:type="character">
    <w:name w:val="Subtitle"/>
    <w:link w:val="Style_57"/>
    <w:rPr>
      <w:rFonts w:ascii="XO Thames" w:hAnsi="XO Thames"/>
      <w:i w:val="1"/>
      <w:sz w:val="24"/>
    </w:rPr>
  </w:style>
  <w:style w:styleId="Style_58" w:type="paragraph">
    <w:name w:val="Знак сноски1"/>
    <w:link w:val="Style_58_ch"/>
    <w:pPr>
      <w:widowControl w:val="1"/>
      <w:spacing w:after="0" w:line="240" w:lineRule="auto"/>
      <w:ind/>
    </w:pPr>
    <w:rPr>
      <w:vertAlign w:val="superscript"/>
    </w:rPr>
  </w:style>
  <w:style w:styleId="Style_58_ch" w:type="character">
    <w:name w:val="Знак сноски1"/>
    <w:link w:val="Style_58"/>
    <w:rPr>
      <w:vertAlign w:val="superscript"/>
    </w:rPr>
  </w:style>
  <w:style w:styleId="Style_59" w:type="paragraph">
    <w:name w:val="Title"/>
    <w:next w:val="Style_4"/>
    <w:link w:val="Style_59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59_ch" w:type="character">
    <w:name w:val="Title"/>
    <w:link w:val="Style_59"/>
    <w:rPr>
      <w:rFonts w:ascii="XO Thames" w:hAnsi="XO Thames"/>
      <w:b w:val="1"/>
      <w:caps w:val="1"/>
      <w:sz w:val="40"/>
    </w:rPr>
  </w:style>
  <w:style w:styleId="Style_60" w:type="paragraph">
    <w:name w:val="heading 4"/>
    <w:next w:val="Style_4"/>
    <w:link w:val="Style_60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60_ch" w:type="character">
    <w:name w:val="heading 4"/>
    <w:link w:val="Style_60"/>
    <w:rPr>
      <w:rFonts w:ascii="XO Thames" w:hAnsi="XO Thames"/>
      <w:b w:val="1"/>
      <w:sz w:val="24"/>
    </w:rPr>
  </w:style>
  <w:style w:styleId="Style_61" w:type="paragraph">
    <w:name w:val="Основной шрифт абзаца3"/>
    <w:link w:val="Style_61_ch"/>
    <w:pPr>
      <w:widowControl w:val="1"/>
      <w:spacing w:after="0" w:line="240" w:lineRule="auto"/>
      <w:ind/>
    </w:pPr>
  </w:style>
  <w:style w:styleId="Style_61_ch" w:type="character">
    <w:name w:val="Основной шрифт абзаца3"/>
    <w:link w:val="Style_61"/>
  </w:style>
  <w:style w:styleId="Style_62" w:type="paragraph">
    <w:name w:val="heading 2"/>
    <w:basedOn w:val="Style_4"/>
    <w:next w:val="Style_4"/>
    <w:link w:val="Style_62_ch"/>
    <w:uiPriority w:val="9"/>
    <w:qFormat/>
    <w:pPr>
      <w:keepNext w:val="1"/>
      <w:keepLines w:val="1"/>
      <w:widowControl w:val="1"/>
      <w:spacing w:after="0" w:before="40"/>
      <w:ind/>
      <w:outlineLvl w:val="1"/>
    </w:pPr>
    <w:rPr>
      <w:rFonts w:asciiTheme="majorAscii" w:hAnsiTheme="majorHAnsi"/>
      <w:color w:themeColor="accent1" w:themeShade="BF" w:val="2E75B5"/>
      <w:sz w:val="26"/>
    </w:rPr>
  </w:style>
  <w:style w:styleId="Style_62_ch" w:type="character">
    <w:name w:val="heading 2"/>
    <w:basedOn w:val="Style_4_ch"/>
    <w:link w:val="Style_62"/>
    <w:rPr>
      <w:rFonts w:asciiTheme="majorAscii" w:hAnsiTheme="majorHAnsi"/>
      <w:color w:themeColor="accent1" w:themeShade="BF" w:val="2E75B5"/>
      <w:sz w:val="26"/>
    </w:rPr>
  </w:style>
  <w:style w:styleId="Style_63" w:type="paragraph">
    <w:name w:val="Footnote"/>
    <w:basedOn w:val="Style_4"/>
    <w:link w:val="Style_63_ch"/>
    <w:pPr>
      <w:widowControl w:val="1"/>
      <w:spacing w:after="0" w:line="240" w:lineRule="auto"/>
      <w:ind/>
    </w:pPr>
    <w:rPr>
      <w:sz w:val="20"/>
    </w:rPr>
  </w:style>
  <w:style w:styleId="Style_63_ch" w:type="character">
    <w:name w:val="Footnote"/>
    <w:basedOn w:val="Style_4_ch"/>
    <w:link w:val="Style_63"/>
    <w:rPr>
      <w:sz w:val="20"/>
    </w:rPr>
  </w:style>
  <w:style w:styleId="Style_1" w:type="paragraph">
    <w:name w:val="header"/>
    <w:basedOn w:val="Style_4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4_ch"/>
    <w:link w:val="Style_1"/>
  </w:style>
  <w:style w:styleId="Style_64" w:type="paragraph">
    <w:name w:val="Default Paragraph Font"/>
    <w:link w:val="Style_64_ch"/>
  </w:style>
  <w:style w:styleId="Style_64_ch" w:type="character">
    <w:name w:val="Default Paragraph Font"/>
    <w:link w:val="Style_64"/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65" w:type="table">
    <w:name w:val="Сетка таблицы1"/>
    <w:basedOn w:val="Style_3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6" w:type="table">
    <w:name w:val="Сетка таблицы4"/>
    <w:basedOn w:val="Style_3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7" w:type="table">
    <w:name w:val="Сетка таблицы2"/>
    <w:basedOn w:val="Style_3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8" w:type="table">
    <w:name w:val="Table Grid"/>
    <w:basedOn w:val="Style_3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9" w:type="table">
    <w:name w:val="Сетка таблицы3"/>
    <w:basedOn w:val="Style_3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70" w:type="table">
    <w:name w:val="Стиль1"/>
    <w:basedOn w:val="Style_3"/>
    <w:pPr>
      <w:widowControl w:val="1"/>
      <w:spacing w:after="0" w:line="240" w:lineRule="auto"/>
      <w:ind/>
    </w:pPr>
  </w:style>
  <w:style w:styleId="Style_71" w:type="table">
    <w:name w:val="Сетка таблицы21"/>
    <w:basedOn w:val="Style_3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72" w:type="table">
    <w:name w:val="Table Normal"/>
    <w:pPr>
      <w:widowControl w:val="1"/>
      <w:spacing w:after="0" w:line="240" w:lineRule="auto"/>
      <w:ind/>
    </w:pPr>
    <w:tblPr>
      <w:tblCellMar>
        <w:top w:type="dxa" w:w="0"/>
        <w:left w:type="dxa" w:w="0"/>
        <w:bottom w:type="dxa" w:w="0"/>
        <w:right w:type="dxa" w:w="0"/>
      </w:tblCellMar>
    </w:tblPr>
  </w:style>
  <w:style w:styleId="Style_73" w:type="table">
    <w:name w:val="1"/>
    <w:basedOn w:val="Style_3"/>
    <w:pPr>
      <w:widowControl w:val="1"/>
      <w:spacing w:after="0" w:line="240" w:lineRule="auto"/>
      <w:ind/>
    </w:p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3" Target="header3.xml" Type="http://schemas.openxmlformats.org/officeDocument/2006/relationships/header"/>
  <Relationship Id="rId11" Target="footer11.xml" Type="http://schemas.openxmlformats.org/officeDocument/2006/relationships/footer"/>
  <Relationship Id="rId8" Target="footer8.xml" Type="http://schemas.openxmlformats.org/officeDocument/2006/relationships/footer"/>
  <Relationship Id="rId18" Target="footer18.xml" Type="http://schemas.openxmlformats.org/officeDocument/2006/relationships/footer"/>
  <Relationship Id="rId16" Target="header16.xml" Type="http://schemas.openxmlformats.org/officeDocument/2006/relationships/header"/>
  <Relationship Id="rId22" Target="stylesWithEffects.xml" Type="http://schemas.microsoft.com/office/2007/relationships/stylesWithEffects"/>
  <Relationship Id="rId20" Target="settings.xml" Type="http://schemas.openxmlformats.org/officeDocument/2006/relationships/settings"/>
  <Relationship Id="rId5" Target="header5.xml" Type="http://schemas.openxmlformats.org/officeDocument/2006/relationships/header"/>
  <Relationship Id="rId12" Target="header12.xml" Type="http://schemas.openxmlformats.org/officeDocument/2006/relationships/header"/>
  <Relationship Id="rId17" Target="footer17.xml" Type="http://schemas.openxmlformats.org/officeDocument/2006/relationships/footer"/>
  <Relationship Id="rId4" Target="footer4.xml" Type="http://schemas.openxmlformats.org/officeDocument/2006/relationships/footer"/>
  <Relationship Id="rId10" Target="header10.xml" Type="http://schemas.openxmlformats.org/officeDocument/2006/relationships/header"/>
  <Relationship Id="rId19" Target="fontTable.xml" Type="http://schemas.openxmlformats.org/officeDocument/2006/relationships/fontTable"/>
  <Relationship Id="rId6" Target="footer6.xml" Type="http://schemas.openxmlformats.org/officeDocument/2006/relationships/footer"/>
  <Relationship Id="rId2" Target="footer2.xml" Type="http://schemas.openxmlformats.org/officeDocument/2006/relationships/footer"/>
  <Relationship Id="rId1" Target="header1.xml" Type="http://schemas.openxmlformats.org/officeDocument/2006/relationships/header"/>
  <Relationship Id="rId24" Target="theme/theme1.xml" Type="http://schemas.openxmlformats.org/officeDocument/2006/relationships/theme"/>
  <Relationship Id="rId14" Target="header14.xml" Type="http://schemas.openxmlformats.org/officeDocument/2006/relationships/header"/>
  <Relationship Id="rId15" Target="footer15.xml" Type="http://schemas.openxmlformats.org/officeDocument/2006/relationships/footer"/>
  <Relationship Id="rId9" Target="header9.xml" Type="http://schemas.openxmlformats.org/officeDocument/2006/relationships/header"/>
  <Relationship Id="rId21" Target="styles.xml" Type="http://schemas.openxmlformats.org/officeDocument/2006/relationships/styles"/>
  <Relationship Id="rId7" Target="header7.xml" Type="http://schemas.openxmlformats.org/officeDocument/2006/relationships/header"/>
  <Relationship Id="rId23" Target="webSettings.xml" Type="http://schemas.openxmlformats.org/officeDocument/2006/relationships/webSettings"/>
  <Relationship Id="rId13" Target="footer13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2026-08-11T12:45:12Z</dcterms:created>
  <dcterms:modified xsi:type="dcterms:W3CDTF">2026-08-11T12:45:12Z</dcterms:modified>
</cp:coreProperties>
</file>