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ЦЕЛЕВЫЕ ПОКАЗАТЕЛИ</w:t>
      </w:r>
    </w:p>
    <w:p w14:paraId="05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социально-экономического развития Белокалитвинского района</w:t>
      </w:r>
    </w:p>
    <w:p w14:paraId="06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 2025 по 2030 гг.</w:t>
      </w:r>
    </w:p>
    <w:p w14:paraId="07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5386"/>
        <w:gridCol w:w="1418"/>
        <w:gridCol w:w="1559"/>
        <w:gridCol w:w="1559"/>
        <w:gridCol w:w="1418"/>
        <w:gridCol w:w="1418"/>
        <w:gridCol w:w="1417"/>
      </w:tblGrid>
      <w:tr>
        <w:trPr>
          <w:trHeight w:hRule="atLeast" w:val="124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ключевого показателя, единица измерения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</w:tr>
    </w:tbl>
    <w:p w14:paraId="10000000">
      <w:pPr>
        <w:widowControl w:val="1"/>
        <w:spacing w:after="0" w:line="240" w:lineRule="auto"/>
        <w:ind/>
        <w:rPr>
          <w:rFonts w:ascii="Times New Roman" w:hAnsi="Times New Roman"/>
        </w:rPr>
      </w:pP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5386"/>
        <w:gridCol w:w="1418"/>
        <w:gridCol w:w="1559"/>
        <w:gridCol w:w="1559"/>
        <w:gridCol w:w="1418"/>
        <w:gridCol w:w="1417"/>
        <w:gridCol w:w="1418"/>
      </w:tblGrid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Ключевые индикаторы реализации Стратегии Белокалитвинского района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widowControl w:val="1"/>
              <w:tabs>
                <w:tab w:leader="none" w:pos="1965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постоянного населения на 1 января (тыс. человек)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86,8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86,8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86,8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Инвестиции в основной капитал (за счет всех источников финансирования) (млрд рублей)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9,2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13,5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Оборот организаций (без субъектов малого предпринимательства) (млрд рублей)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62,9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64,8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66,7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68,7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70,7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72,8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Среднесписочная численность работников организаций (без субъектов малого предпринимательства) (человек)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14 451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14 884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15 330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15 789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16 262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16 749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Среднемесячная заработная плата работников организаций (без субъектов малого предпринимательства) (рублей)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63 653,9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68 109,6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72 877,2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77 978,6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83 437,1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89 277,7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4.1. Сохранение населения, укрепление здоровья и повышение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благополучия людей, поддержка семьи в Белокалитвинском районе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4.1.1. Демография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Охват граждан репродуктивного возраста (18–49 лет) диспансеризацией с целью оценки репродуктивного здоровья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11,77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18,00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22,00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26,00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50,00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взятых под диспансерное наблюдение детей в возрасте 0–17 лет с впервые в жизни установленными диагнозами, от общего числа выявленных заболеваний по результатам проведения профилактических медицинских осмотров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95,0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4.1.2. Здравоохранение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Приобретение транспортных средств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(за исключением автомобилей скорой медицинской помощи) в медицинские организации, оказывающие первичную медико-санитарную помощь (единиц)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Смертность от всех причин (на 1 000 населения)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14,3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лиц, живущих 5 и более лет с момента установления диагноза злокачественного новообразования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69,6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70,3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71,7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73,1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74,6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76,1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Удовлетворенность населения медицинской помощью по результатам оценки общественного мнения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48,6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49,1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49,6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50,7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Охват всех граждан профилактическими медицинскими осмотрами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92,0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граждан, ведущих здоровый образ жизни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14,8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Смертность от болезней системы кровообращения (на 100 тыс. населения)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427,4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423,1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414,6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406,3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398,2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390,2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Смертность от новообразований, в том числе злокачественных (на 100 тыс. населения)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252,4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239,8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215,8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205,0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196,9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пациентов, обученных в школе для пациентов с сахарным диабетом, от общего числа пациентов с сахарным диабетом 1 и 2 типов за отчетный год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29,4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31,5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32,3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33,0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4.1.3. Спорт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граждан, систематически занимающихся физической культурой и спортом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62,4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64,6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66,3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68,5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70,0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 обеспеченности граждан спортивными сооружениями исходя из единовременной пропускной способности объектов спорта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54,2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54,4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54,6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54,8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54,9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54,9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4.2. Реализация потенциала каждого человека, развитие его талантов,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воспитание патриотичной и социально ответственной личности в Белокалитвинском районе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4.2.1. Образование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обучающихся 6 – 11 классов, охваченных комплексом профориентационных мероприятий в рамках Единой модели профориентации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58,0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детей в возрасте от 5 до 18 лет, охваченных услугами дополнительного образования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86,6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4.2.2. Культура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 удовлетворенности граждан работой муниципальных организаций культуры, искусства и народного творчества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73,5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76,4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79,2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81,7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85,3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числа посещений организаций культуры по отношению к 2023 году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зданий учреждений культуры, находящихся в удовлетворительном состоянии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96,0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граждан, вовлеченных в творческую и культурно-просветительскую деятельность (или занимающихся ею), в организациях культуры, расположенных на территориях сельских населенных пунктов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8,3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4.2.3. Молодежная политика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Доля молодых людей, участвующих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в проектах и программах, направленных на патриотическое воспитание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38,0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Охват молодежи мероприятиями, проводимыми на базе инфраструктуры молодежной политики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68,0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Доля молодых людей, вовлеченных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в мероприятия, направленные на профессиональное развитие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9,5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14,0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 программы, направленные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на патриотическое воспитание,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в добровольческую и общественную деятельность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Доля молодых людей, вовлеченных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в добровольческую и общественную деятельность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20,8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21,4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22,2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22,9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23,5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4.2.4. Государственная национальная политика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граждан, положительно оценивающих уровень межэтнического согласия в Ростовской области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88,1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88,1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88,2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граждан, у которых сформирована общероссийская гражданская идентичность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79,1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93,2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93,5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93,6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93,9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94,1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4.2.5. Казачество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членов казачьих обществ, привлеченных к несению государственной или иной службы (человек)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договоров (соглашений) по оказанию членами казачьего общества содействия органам публичной власти в осуществлении установленных задач и функций (единиц)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образовательных организаций, осуществляющих деятельность на территории Белокалитвинского района и реализующих образовательные программы с использованием исторических и традиционных ценностей российского казачества (единиц)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4.3. Комфортная и безопасная среда для жизни в Белокалитвинском районе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4.3.1. Строительный комплекс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Объем ввода в эксплуатацию жилой </w:t>
            </w:r>
            <w:r>
              <w:rPr>
                <w:rFonts w:ascii="Times New Roman" w:hAnsi="Times New Roman"/>
                <w:sz w:val="24"/>
              </w:rPr>
              <w:t>и  нежилой</w:t>
            </w:r>
            <w:r>
              <w:rPr>
                <w:rFonts w:ascii="Times New Roman" w:hAnsi="Times New Roman"/>
                <w:sz w:val="24"/>
              </w:rPr>
              <w:t xml:space="preserve"> недвижимости (млн кв. метров)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0,06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Ввод в действие жилых домов (млн кв. метров)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0,02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граждан, переселенных из непригодного для проживания жилищного фонда (нарастающим итогом с 2019 года) (тыс. человек)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2,437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2,686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2,839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2,870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2,870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площадь жилых помещений, приходящаяся в среднем на одного жителя (кв. метров на человека)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27,6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27,9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28,2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28,2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28,2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28,2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4.3.2. Жилищно-коммунальное хозяйство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сточных вод, очищенных до нормативных значений, в общем объеме сточных вод, пропущенных через очистные сооружения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14,5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населения, обеспеченного питьевой водой, отвечающей требованиям безопасности, в общей численности населения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36,05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36,05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36,05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36,05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36,05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36,05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благоустроенных общественных территорий (нарастающим итогом с 2025 года) (единиц)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отремонтированных систем в многоквартирных домах (МКД) в общей структуре МКД, подлежащих капитальному ремонту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36,6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46,4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52,1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57,2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65,7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4.3.3. Система расселения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семей, улучшивших жилищные условия (нарастающим итогом) (семей)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952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расселенного аварийного фонда (нарастающим итогом) (тыс. кв. метров)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22,7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4.3.4. Транспорт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Грузооборот автомобильного транспорта организаций всех видов экономической деятельности (млн т-км)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48,0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Доля протяженности автомобильных дорог общего пользования местного значения, </w:t>
            </w:r>
            <w:r>
              <w:rPr>
                <w:rFonts w:ascii="Times New Roman" w:hAnsi="Times New Roman"/>
                <w:sz w:val="24"/>
              </w:rPr>
              <w:t>не  отвечающих</w:t>
            </w:r>
            <w:r>
              <w:rPr>
                <w:rFonts w:ascii="Times New Roman" w:hAnsi="Times New Roman"/>
                <w:sz w:val="24"/>
              </w:rPr>
              <w:t xml:space="preserve"> нормативным требованиям, в общей протяженности автомобильных дорог общего пользования местного значения в Белокалитвинском районе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48,7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48,6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47,4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42,0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4.3.5. Инженерно-энергетическая инфраструктура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фактически освещенных улиц в общей протяженности улиц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38,9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38,9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38,9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39,5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40,0</w:t>
            </w:r>
          </w:p>
        </w:tc>
      </w:tr>
      <w:tr>
        <w:trPr>
          <w:trHeight w:hRule="atLeast" w:val="427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Протяженность построенных, реконструированных и восстановленных сетей наружного (уличного) освещения (км)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1,5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4.4. Экологическое благополучие в Белокалитвинском районе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4.4.1. Экология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ликвидированных свалочных очагов и навалов мусора от общего количества выявленных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информационных материалов экологической направленности, размещенных </w:t>
            </w:r>
            <w:r>
              <w:rPr>
                <w:rFonts w:ascii="Times New Roman" w:hAnsi="Times New Roman"/>
                <w:sz w:val="24"/>
              </w:rPr>
              <w:t>на официальном сайте Администрации района и в средствах массовой информации (единиц)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4.4.2. Безопасность общества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Темп снижения количества зарегистрированных преступлений, связанных с терроризмом и экстремизмом, к 2024 году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95,5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95,5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95,5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95,5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95,0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Темп роста количества подготовленных специалистов в области гражданской обороны и защиты населения от чрезвычайных ситуаций к 2024 году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105,0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106,0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107,0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108,0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109,0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110,0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Модернизация региональной системы оповещения (процентов от оповещаемого населения действующей региональной системой оповещения)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42,1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42,1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42,1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42,1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42,1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90,0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Повышение уровня пожарной безопасности </w:t>
            </w:r>
            <w:r>
              <w:rPr>
                <w:rFonts w:ascii="Times New Roman" w:hAnsi="Times New Roman"/>
                <w:sz w:val="24"/>
              </w:rPr>
              <w:t>и  обеспечение</w:t>
            </w:r>
            <w:r>
              <w:rPr>
                <w:rFonts w:ascii="Times New Roman" w:hAnsi="Times New Roman"/>
                <w:sz w:val="24"/>
              </w:rPr>
              <w:t xml:space="preserve"> населения противопожарным прикрытием в соответствии с установленными временными нормативами прибытия первого подразделения пожарной охраны к месту вызова (процентов от количества населения Ростовской области)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97,1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97,1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97,1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97,1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4.5. Устойчивая и динамичная экономика в Белокалитвинском районе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4.5.1. Агропромышленный комплекс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производства валовой продукции сельского хозяйства (млрд рублей)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8,7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Индекс производства продукции сельского хозяйства, в сопоставимых ценах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107,6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101,8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103,0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104,0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4.5.2. Малый и средний бизнес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Темп роста дохода на одного работника субъекта малого и среднего предпринимательства к 2023 году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107,9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111,3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119,1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123,5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128,1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4.5.3. Инвестиции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инвестиций в основной капитал (за исключением бюджетных средств) (млрд рублей)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9,2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12,9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2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4.5.4. Производительность труда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сотрудников муниципальных организаций социальной сферы, прошедших обучение в рамках федерального проекта «Производительность труда» (человек)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4.5.5. Туризм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лиц, размещенных в коллективных средствах размещения (тыс. человек)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17,7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22,4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28,2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30,5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 ночевок в коллективных средствах размещения (млн единиц)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0,031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0,033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0,033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0,033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0,033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0,033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4.5.6. Креативные индустрии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Уровень вовлеченности населения в креативную деятельность на 1000 </w:t>
            </w:r>
            <w:r>
              <w:rPr>
                <w:rFonts w:ascii="Times New Roman" w:hAnsi="Times New Roman"/>
                <w:sz w:val="24"/>
              </w:rPr>
              <w:t>человек  (</w:t>
            </w:r>
            <w:r>
              <w:rPr>
                <w:rFonts w:ascii="Times New Roman" w:hAnsi="Times New Roman"/>
                <w:sz w:val="24"/>
              </w:rPr>
              <w:t>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участников культурно-досуговых формирований креативных направлений, человек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2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4.5.7. Потребительский рынок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Оборот розничной торговли (млрд рублей)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20,150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21,457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23,291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25,170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26,962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28,882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Оборот общественного питания (млрд рублей)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1,30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1,60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1,71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1,85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2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4.5.8. Кадровое обеспечение экономики района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20000">
            <w:pPr>
              <w:keepLines w:val="1"/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объектов служб занятости, перешедших от моделей центра занятости населения к кадровому центру (единиц)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занятых граждан из числа завершивших профессиональное обучение и дополнительное профессиональное образование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85,0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4.6. Технологическое лидерство в Белокалитвинском районе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4.6.1. Промышленное и инновационное развитие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Объем отгруженных товаров, выполненных работ и услуг по виду деятельности «Обрабатывающие </w:t>
            </w:r>
            <w:r>
              <w:rPr>
                <w:rFonts w:ascii="Times New Roman" w:hAnsi="Times New Roman"/>
                <w:sz w:val="24"/>
              </w:rPr>
              <w:t>производства» в действующих ценах (млрд рублей)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widowControl w:val="1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41,1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55,1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60,8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66,8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20000">
            <w:pPr>
              <w:widowControl w:val="1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73,5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Индекс промышленного производства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widowControl w:val="1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103,6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103,7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103,8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103,9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widowControl w:val="1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104,1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4.7. Цифровая трансформация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муниципального управления, экономики и социальной сферы в Белокалитвинском районе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2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4.7.1. Информационно-коммуникационные технологии и инфраструктура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«Цифровая зрелость» государственного и муниципального управления, ключевых отраслей экономики и социальной сферы, в том числе здравоохранения и образования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38,8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63,6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75,5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87,8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 цифровизации местной телефонной сети в сельской местности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4.7.2. Цифровизация муниципального управления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государственных услуг и сервисов, по которым средняя оценка удовлетворенности качеством работы госслужащих и работников организаций соцсферы по их оказанию в электронном виде с использованием ЕПГУ и (или) РПГУ выше 4,5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2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Система управления и ресурсное обеспечение реализации Стратегии Белокалитвинского района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2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5.1. Политика в сфере муниципального управления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граждан, позитивно оценивающих деятельность органов местного самоуправления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60,4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60,5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60,6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60,6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60,7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60,7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2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5.2. Кадровая политика в муниципальном управлении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муниципальных служащих, принявших участие в мероприятиях по профессиональному развитию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78,5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</w:tr>
      <w:tr>
        <w:tc>
          <w:tcPr>
            <w:tcW w:type="dxa" w:w="147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20000">
            <w:pPr>
              <w:keepNext w:val="1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5.3. Финансовая и бюджетная политика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Доля организаций – участников бюджетного процесса, осуществляющих процессы </w:t>
            </w:r>
            <w:r>
              <w:rPr>
                <w:rFonts w:ascii="Times New Roman" w:hAnsi="Times New Roman"/>
                <w:sz w:val="24"/>
              </w:rPr>
              <w:t>планирования и исполнения своих бюджетов в информационной системе «Единая автоматизированная система управления общественными финансами в Ростовской области» (процентов)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Темп роста налоговых и неналоговых доходов бюджета Белокалитвинского района к уровню предыдущего года (процентов)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104,7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133,6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107,4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106,6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104,5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дотаций бюджетам городских, сельских поселений в целях выравнивания их финансовых возможностей по осуществлению полномочий по решению вопросов местного значения в соответствии с требованиями бюджетного законодательства (рублей)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205 804,0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206 617,5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156 185,1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153 513,5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</w:tbl>
    <w:p w14:paraId="A702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"/>
        </w:rPr>
      </w:pPr>
    </w:p>
    <w:p w14:paraId="A802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A9020000">
      <w:pPr>
        <w:widowControl w:val="1"/>
        <w:ind/>
        <w:jc w:val="right"/>
        <w:rPr>
          <w:rFonts w:ascii="Times New Roman" w:hAnsi="Times New Roman"/>
          <w:sz w:val="28"/>
        </w:rPr>
      </w:pPr>
    </w:p>
    <w:sectPr>
      <w:headerReference r:id="rId2" w:type="default"/>
      <w:footerReference r:id="rId1" w:type="first"/>
      <w:pgSz w:h="11908" w:orient="landscape" w:w="16848"/>
      <w:pgMar w:bottom="1134" w:footer="624" w:gutter="0" w:header="680" w:left="1701" w:right="567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widowControl w:val="1"/>
      <w:tabs>
        <w:tab w:leader="none" w:pos="1215" w:val="left"/>
      </w:tabs>
      <w:spacing w:after="0" w:line="240" w:lineRule="auto"/>
      <w:ind/>
      <w:rPr>
        <w:rFonts w:ascii="Times New Roman" w:hAnsi="Times New Roman"/>
        <w:sz w:val="20"/>
      </w:rPr>
    </w:pP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line="276" w:lineRule="auto"/>
      <w:ind/>
    </w:pPr>
    <w:rPr>
      <w:rFonts w:ascii="Calibri" w:hAnsi="Calibri"/>
    </w:rPr>
  </w:style>
  <w:style w:default="1" w:styleId="Style_2_ch" w:type="character">
    <w:name w:val="Normal"/>
    <w:link w:val="Style_2"/>
    <w:rPr>
      <w:rFonts w:ascii="Calibri" w:hAnsi="Calibri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100" w:line="240" w:lineRule="auto"/>
      <w:ind w:left="220"/>
    </w:pPr>
    <w:rPr>
      <w:rFonts w:ascii="XO Thames" w:hAnsi="XO Thames"/>
    </w:rPr>
  </w:style>
  <w:style w:styleId="Style_3_ch" w:type="character">
    <w:name w:val="toc 2"/>
    <w:basedOn w:val="Style_2_ch"/>
    <w:link w:val="Style_3"/>
    <w:rPr>
      <w:rFonts w:ascii="XO Thames" w:hAnsi="XO Thames"/>
    </w:rPr>
  </w:style>
  <w:style w:styleId="Style_4" w:type="paragraph">
    <w:name w:val="Основной шрифт абзаца3"/>
    <w:link w:val="Style_4_ch"/>
    <w:pPr>
      <w:widowControl w:val="1"/>
      <w:spacing w:after="0" w:line="240" w:lineRule="auto"/>
      <w:ind/>
    </w:pPr>
  </w:style>
  <w:style w:styleId="Style_4_ch" w:type="character">
    <w:name w:val="Основной шрифт абзаца3"/>
    <w:link w:val="Style_4"/>
  </w:style>
  <w:style w:styleId="Style_5" w:type="paragraph">
    <w:name w:val="Знак сноски1"/>
    <w:basedOn w:val="Style_6"/>
    <w:link w:val="Style_5_ch"/>
    <w:rPr>
      <w:vertAlign w:val="superscript"/>
    </w:rPr>
  </w:style>
  <w:style w:styleId="Style_5_ch" w:type="character">
    <w:name w:val="Знак сноски1"/>
    <w:basedOn w:val="Style_6_ch"/>
    <w:link w:val="Style_5"/>
    <w:rPr>
      <w:vertAlign w:val="superscript"/>
    </w:rPr>
  </w:style>
  <w:style w:styleId="Style_7" w:type="paragraph">
    <w:name w:val="toc 4"/>
    <w:basedOn w:val="Style_2"/>
    <w:next w:val="Style_2"/>
    <w:link w:val="Style_7_ch"/>
    <w:uiPriority w:val="39"/>
    <w:pPr>
      <w:widowControl w:val="1"/>
      <w:spacing w:after="100"/>
      <w:ind w:left="660"/>
    </w:pPr>
    <w:rPr>
      <w:rFonts w:asciiTheme="minorAscii" w:hAnsiTheme="minorHAnsi"/>
    </w:rPr>
  </w:style>
  <w:style w:styleId="Style_7_ch" w:type="character">
    <w:name w:val="toc 4"/>
    <w:basedOn w:val="Style_2_ch"/>
    <w:link w:val="Style_7"/>
    <w:rPr>
      <w:rFonts w:asciiTheme="minorAscii" w:hAnsiTheme="minorHAnsi"/>
    </w:rPr>
  </w:style>
  <w:style w:styleId="Style_8" w:type="paragraph">
    <w:name w:val="Гиперссылка2"/>
    <w:link w:val="Style_8_ch"/>
    <w:pPr>
      <w:widowControl w:val="1"/>
      <w:spacing w:after="0" w:line="240" w:lineRule="auto"/>
      <w:ind/>
    </w:pPr>
    <w:rPr>
      <w:color w:themeColor="hyperlink" w:val="0563C1"/>
      <w:u w:val="single"/>
    </w:rPr>
  </w:style>
  <w:style w:styleId="Style_8_ch" w:type="character">
    <w:name w:val="Гиперссылка2"/>
    <w:link w:val="Style_8"/>
    <w:rPr>
      <w:color w:themeColor="hyperlink" w:val="0563C1"/>
      <w:u w:val="single"/>
    </w:rPr>
  </w:style>
  <w:style w:styleId="Style_9" w:type="paragraph">
    <w:name w:val="toc 6"/>
    <w:next w:val="Style_2"/>
    <w:link w:val="Style_9_ch"/>
    <w:uiPriority w:val="39"/>
    <w:pPr>
      <w:widowControl w:val="1"/>
      <w:spacing w:after="0" w:line="240" w:lineRule="auto"/>
      <w:ind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2"/>
    <w:link w:val="Style_10_ch"/>
    <w:uiPriority w:val="39"/>
    <w:pPr>
      <w:widowControl w:val="1"/>
      <w:spacing w:after="0" w:line="240" w:lineRule="auto"/>
      <w:ind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List"/>
    <w:basedOn w:val="Style_12"/>
    <w:link w:val="Style_11_ch"/>
  </w:style>
  <w:style w:styleId="Style_11_ch" w:type="character">
    <w:name w:val="List"/>
    <w:basedOn w:val="Style_12_ch"/>
    <w:link w:val="Style_11"/>
  </w:style>
  <w:style w:styleId="Style_13" w:type="paragraph">
    <w:name w:val="Заголовок (user)"/>
    <w:basedOn w:val="Style_2"/>
    <w:next w:val="Style_12"/>
    <w:link w:val="Style_13_ch"/>
    <w:pPr>
      <w:keepNext w:val="1"/>
      <w:widowControl w:val="1"/>
      <w:spacing w:after="120" w:before="240"/>
      <w:ind/>
    </w:pPr>
    <w:rPr>
      <w:rFonts w:ascii="Arial" w:hAnsi="Arial"/>
      <w:sz w:val="28"/>
    </w:rPr>
  </w:style>
  <w:style w:styleId="Style_13_ch" w:type="character">
    <w:name w:val="Заголовок (user)"/>
    <w:basedOn w:val="Style_2_ch"/>
    <w:link w:val="Style_13"/>
    <w:rPr>
      <w:rFonts w:ascii="Arial" w:hAnsi="Arial"/>
      <w:sz w:val="28"/>
    </w:rPr>
  </w:style>
  <w:style w:styleId="Style_14" w:type="paragraph">
    <w:name w:val="Footnote"/>
    <w:basedOn w:val="Style_2"/>
    <w:link w:val="Style_14_ch"/>
    <w:pPr>
      <w:widowControl w:val="1"/>
      <w:spacing w:after="0" w:line="240" w:lineRule="auto"/>
      <w:ind/>
    </w:pPr>
    <w:rPr>
      <w:rFonts w:ascii="Times New Roman" w:hAnsi="Times New Roman"/>
      <w:sz w:val="20"/>
    </w:rPr>
  </w:style>
  <w:style w:styleId="Style_14_ch" w:type="character">
    <w:name w:val="Footnote"/>
    <w:basedOn w:val="Style_2_ch"/>
    <w:link w:val="Style_14"/>
    <w:rPr>
      <w:rFonts w:ascii="Times New Roman" w:hAnsi="Times New Roman"/>
      <w:sz w:val="20"/>
    </w:rPr>
  </w:style>
  <w:style w:styleId="Style_15" w:type="paragraph">
    <w:name w:val="Endnote"/>
    <w:link w:val="Style_15_ch"/>
    <w:pPr>
      <w:widowControl w:val="1"/>
      <w:spacing w:after="0" w:line="240" w:lineRule="auto"/>
      <w:ind w:firstLine="851"/>
      <w:jc w:val="both"/>
    </w:pPr>
    <w:rPr>
      <w:rFonts w:ascii="XO Thames" w:hAnsi="XO Thames"/>
    </w:rPr>
  </w:style>
  <w:style w:styleId="Style_15_ch" w:type="character">
    <w:name w:val="Endnote"/>
    <w:link w:val="Style_15"/>
    <w:rPr>
      <w:rFonts w:ascii="XO Thames" w:hAnsi="XO Thames"/>
    </w:rPr>
  </w:style>
  <w:style w:styleId="Style_16" w:type="paragraph">
    <w:name w:val="heading 3"/>
    <w:basedOn w:val="Style_2"/>
    <w:next w:val="Style_2"/>
    <w:link w:val="Style_16_ch"/>
    <w:uiPriority w:val="9"/>
    <w:qFormat/>
    <w:pPr>
      <w:keepNext w:val="1"/>
      <w:keepLines w:val="1"/>
      <w:widowControl w:val="1"/>
      <w:spacing w:after="0" w:before="40"/>
      <w:ind/>
      <w:outlineLvl w:val="2"/>
    </w:pPr>
    <w:rPr>
      <w:rFonts w:asciiTheme="majorAscii" w:hAnsiTheme="majorHAnsi"/>
      <w:color w:themeColor="accent1" w:themeShade="7F" w:val="1F4E79"/>
      <w:sz w:val="24"/>
    </w:rPr>
  </w:style>
  <w:style w:styleId="Style_16_ch" w:type="character">
    <w:name w:val="heading 3"/>
    <w:basedOn w:val="Style_2_ch"/>
    <w:link w:val="Style_16"/>
    <w:rPr>
      <w:rFonts w:asciiTheme="majorAscii" w:hAnsiTheme="majorHAnsi"/>
      <w:color w:themeColor="accent1" w:themeShade="7F" w:val="1F4E79"/>
      <w:sz w:val="24"/>
    </w:rPr>
  </w:style>
  <w:style w:styleId="Style_17" w:type="paragraph">
    <w:name w:val="Знак примечания2"/>
    <w:basedOn w:val="Style_6"/>
    <w:link w:val="Style_17_ch"/>
    <w:rPr>
      <w:sz w:val="16"/>
    </w:rPr>
  </w:style>
  <w:style w:styleId="Style_17_ch" w:type="character">
    <w:name w:val="Знак примечания2"/>
    <w:basedOn w:val="Style_6_ch"/>
    <w:link w:val="Style_17"/>
    <w:rPr>
      <w:sz w:val="16"/>
    </w:rPr>
  </w:style>
  <w:style w:styleId="Style_18" w:type="paragraph">
    <w:name w:val="Default"/>
    <w:link w:val="Style_18_ch"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styleId="Style_18_ch" w:type="character">
    <w:name w:val="Default"/>
    <w:link w:val="Style_18"/>
    <w:rPr>
      <w:rFonts w:ascii="Times New Roman" w:hAnsi="Times New Roman"/>
      <w:sz w:val="24"/>
    </w:rPr>
  </w:style>
  <w:style w:styleId="Style_19" w:type="paragraph">
    <w:name w:val="annotation subject"/>
    <w:basedOn w:val="Style_20"/>
    <w:next w:val="Style_20"/>
    <w:link w:val="Style_19_ch"/>
    <w:rPr>
      <w:b w:val="1"/>
    </w:rPr>
  </w:style>
  <w:style w:styleId="Style_19_ch" w:type="character">
    <w:name w:val="annotation subject"/>
    <w:basedOn w:val="Style_20_ch"/>
    <w:link w:val="Style_19"/>
    <w:rPr>
      <w:b w:val="1"/>
    </w:rPr>
  </w:style>
  <w:style w:styleId="Style_21" w:type="paragraph">
    <w:name w:val="Обычный1"/>
    <w:link w:val="Style_21_ch"/>
    <w:rPr>
      <w:rFonts w:ascii="Calibri" w:hAnsi="Calibri"/>
    </w:rPr>
  </w:style>
  <w:style w:styleId="Style_21_ch" w:type="character">
    <w:name w:val="Обычный1"/>
    <w:link w:val="Style_21"/>
    <w:rPr>
      <w:rFonts w:ascii="Calibri" w:hAnsi="Calibri"/>
    </w:rPr>
  </w:style>
  <w:style w:styleId="Style_6" w:type="paragraph">
    <w:name w:val="Основной шрифт абзаца4"/>
    <w:link w:val="Style_6_ch"/>
  </w:style>
  <w:style w:styleId="Style_6_ch" w:type="character">
    <w:name w:val="Основной шрифт абзаца4"/>
    <w:link w:val="Style_6"/>
  </w:style>
  <w:style w:styleId="Style_22" w:type="paragraph">
    <w:name w:val="footer"/>
    <w:basedOn w:val="Style_2"/>
    <w:link w:val="Style_2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2_ch" w:type="character">
    <w:name w:val="footer"/>
    <w:basedOn w:val="Style_2_ch"/>
    <w:link w:val="Style_22"/>
  </w:style>
  <w:style w:styleId="Style_23" w:type="paragraph">
    <w:name w:val="index heading"/>
    <w:basedOn w:val="Style_13"/>
    <w:link w:val="Style_23_ch"/>
  </w:style>
  <w:style w:styleId="Style_23_ch" w:type="character">
    <w:name w:val="index heading"/>
    <w:basedOn w:val="Style_13_ch"/>
    <w:link w:val="Style_23"/>
  </w:style>
  <w:style w:styleId="Style_24" w:type="paragraph">
    <w:name w:val="Знак примечания1"/>
    <w:basedOn w:val="Style_25"/>
    <w:link w:val="Style_24_ch"/>
  </w:style>
  <w:style w:styleId="Style_24_ch" w:type="character">
    <w:name w:val="Знак примечания1"/>
    <w:basedOn w:val="Style_25_ch"/>
    <w:link w:val="Style_24"/>
  </w:style>
  <w:style w:styleId="Style_26" w:type="paragraph">
    <w:name w:val="Balloon Text"/>
    <w:basedOn w:val="Style_2"/>
    <w:link w:val="Style_26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6_ch" w:type="character">
    <w:name w:val="Balloon Text"/>
    <w:basedOn w:val="Style_2_ch"/>
    <w:link w:val="Style_26"/>
    <w:rPr>
      <w:rFonts w:ascii="Tahoma" w:hAnsi="Tahoma"/>
      <w:sz w:val="16"/>
    </w:rPr>
  </w:style>
  <w:style w:styleId="Style_27" w:type="paragraph">
    <w:name w:val="markdown-word"/>
    <w:basedOn w:val="Style_6"/>
    <w:link w:val="Style_27_ch"/>
  </w:style>
  <w:style w:styleId="Style_27_ch" w:type="character">
    <w:name w:val="markdown-word"/>
    <w:basedOn w:val="Style_6_ch"/>
    <w:link w:val="Style_27"/>
  </w:style>
  <w:style w:styleId="Style_28" w:type="paragraph">
    <w:name w:val="Заголовок 1 Знак1"/>
    <w:basedOn w:val="Style_29"/>
    <w:link w:val="Style_28_ch"/>
    <w:rPr>
      <w:rFonts w:ascii="Times New Roman" w:hAnsi="Times New Roman"/>
      <w:b w:val="1"/>
      <w:sz w:val="28"/>
    </w:rPr>
  </w:style>
  <w:style w:styleId="Style_28_ch" w:type="character">
    <w:name w:val="Заголовок 1 Знак1"/>
    <w:basedOn w:val="Style_29_ch"/>
    <w:link w:val="Style_28"/>
    <w:rPr>
      <w:rFonts w:ascii="Times New Roman" w:hAnsi="Times New Roman"/>
      <w:b w:val="1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30" w:type="paragraph">
    <w:name w:val="Символ концевой сноски"/>
    <w:link w:val="Style_30_ch"/>
    <w:pPr>
      <w:widowControl w:val="1"/>
      <w:spacing w:after="0" w:line="240" w:lineRule="auto"/>
      <w:ind/>
    </w:pPr>
    <w:rPr>
      <w:vertAlign w:val="superscript"/>
    </w:rPr>
  </w:style>
  <w:style w:styleId="Style_30_ch" w:type="character">
    <w:name w:val="Символ концевой сноски"/>
    <w:link w:val="Style_30"/>
    <w:rPr>
      <w:vertAlign w:val="superscript"/>
    </w:rPr>
  </w:style>
  <w:style w:styleId="Style_31" w:type="paragraph">
    <w:name w:val="toc 3"/>
    <w:basedOn w:val="Style_2"/>
    <w:next w:val="Style_2"/>
    <w:link w:val="Style_31_ch"/>
    <w:uiPriority w:val="39"/>
    <w:pPr>
      <w:widowControl w:val="1"/>
      <w:spacing w:after="100" w:line="240" w:lineRule="auto"/>
      <w:ind w:left="440"/>
    </w:pPr>
    <w:rPr>
      <w:rFonts w:ascii="XO Thames" w:hAnsi="XO Thames"/>
    </w:rPr>
  </w:style>
  <w:style w:styleId="Style_31_ch" w:type="character">
    <w:name w:val="toc 3"/>
    <w:basedOn w:val="Style_2_ch"/>
    <w:link w:val="Style_31"/>
    <w:rPr>
      <w:rFonts w:ascii="XO Thames" w:hAnsi="XO Thames"/>
    </w:rPr>
  </w:style>
  <w:style w:styleId="Style_32" w:type="paragraph">
    <w:name w:val="Строгий1"/>
    <w:basedOn w:val="Style_25"/>
    <w:link w:val="Style_32_ch"/>
  </w:style>
  <w:style w:styleId="Style_32_ch" w:type="character">
    <w:name w:val="Строгий1"/>
    <w:basedOn w:val="Style_25_ch"/>
    <w:link w:val="Style_32"/>
  </w:style>
  <w:style w:styleId="Style_20" w:type="paragraph">
    <w:name w:val="annotation text"/>
    <w:basedOn w:val="Style_2"/>
    <w:link w:val="Style_20_ch"/>
    <w:pPr>
      <w:widowControl w:val="1"/>
      <w:spacing w:line="240" w:lineRule="auto"/>
      <w:ind/>
    </w:pPr>
    <w:rPr>
      <w:rFonts w:asciiTheme="minorAscii" w:hAnsiTheme="minorHAnsi"/>
      <w:sz w:val="20"/>
    </w:rPr>
  </w:style>
  <w:style w:styleId="Style_20_ch" w:type="character">
    <w:name w:val="annotation text"/>
    <w:basedOn w:val="Style_2_ch"/>
    <w:link w:val="Style_20"/>
    <w:rPr>
      <w:rFonts w:asciiTheme="minorAscii" w:hAnsiTheme="minorHAnsi"/>
      <w:sz w:val="20"/>
    </w:rPr>
  </w:style>
  <w:style w:styleId="Style_33" w:type="paragraph">
    <w:name w:val="Строгий1"/>
    <w:basedOn w:val="Style_6"/>
    <w:link w:val="Style_33_ch"/>
    <w:rPr>
      <w:b w:val="1"/>
    </w:rPr>
  </w:style>
  <w:style w:styleId="Style_33_ch" w:type="character">
    <w:name w:val="Строгий1"/>
    <w:basedOn w:val="Style_6_ch"/>
    <w:link w:val="Style_33"/>
    <w:rPr>
      <w:b w:val="1"/>
    </w:rPr>
  </w:style>
  <w:style w:styleId="Style_34" w:type="paragraph">
    <w:name w:val="Символ сноски"/>
    <w:link w:val="Style_34_ch"/>
    <w:pPr>
      <w:widowControl w:val="1"/>
      <w:spacing w:after="0" w:line="240" w:lineRule="auto"/>
      <w:ind/>
    </w:pPr>
    <w:rPr>
      <w:vertAlign w:val="superscript"/>
    </w:rPr>
  </w:style>
  <w:style w:styleId="Style_34_ch" w:type="character">
    <w:name w:val="Символ сноски"/>
    <w:link w:val="Style_34"/>
    <w:rPr>
      <w:vertAlign w:val="superscript"/>
    </w:rPr>
  </w:style>
  <w:style w:styleId="Style_35" w:type="paragraph">
    <w:name w:val="Заголовок1"/>
    <w:basedOn w:val="Style_2"/>
    <w:next w:val="Style_12"/>
    <w:link w:val="Style_35_ch"/>
    <w:pPr>
      <w:keepNext w:val="1"/>
      <w:widowControl w:val="1"/>
      <w:spacing w:after="120" w:before="240"/>
      <w:ind/>
    </w:pPr>
    <w:rPr>
      <w:rFonts w:ascii="Arial" w:hAnsi="Arial"/>
      <w:sz w:val="28"/>
    </w:rPr>
  </w:style>
  <w:style w:styleId="Style_35_ch" w:type="character">
    <w:name w:val="Заголовок1"/>
    <w:basedOn w:val="Style_2_ch"/>
    <w:link w:val="Style_35"/>
    <w:rPr>
      <w:rFonts w:ascii="Arial" w:hAnsi="Arial"/>
      <w:sz w:val="28"/>
    </w:rPr>
  </w:style>
  <w:style w:styleId="Style_36" w:type="paragraph">
    <w:name w:val="Знак концевой сноски1"/>
    <w:link w:val="Style_36_ch"/>
    <w:pPr>
      <w:widowControl w:val="1"/>
      <w:spacing w:after="0" w:line="240" w:lineRule="auto"/>
      <w:ind/>
    </w:pPr>
    <w:rPr>
      <w:vertAlign w:val="superscript"/>
    </w:rPr>
  </w:style>
  <w:style w:styleId="Style_36_ch" w:type="character">
    <w:name w:val="Знак концевой сноски1"/>
    <w:link w:val="Style_36"/>
    <w:rPr>
      <w:vertAlign w:val="superscript"/>
    </w:rPr>
  </w:style>
  <w:style w:styleId="Style_37" w:type="paragraph">
    <w:name w:val="Default Paragraph Font"/>
    <w:link w:val="Style_37_ch"/>
  </w:style>
  <w:style w:styleId="Style_37_ch" w:type="character">
    <w:name w:val="Default Paragraph Font"/>
    <w:link w:val="Style_37"/>
  </w:style>
  <w:style w:styleId="Style_38" w:type="paragraph">
    <w:name w:val="TOC Heading"/>
    <w:basedOn w:val="Style_39"/>
    <w:next w:val="Style_2"/>
    <w:link w:val="Style_38_ch"/>
    <w:pPr>
      <w:widowControl w:val="1"/>
      <w:spacing w:line="259" w:lineRule="auto"/>
      <w:ind/>
      <w:outlineLvl w:val="8"/>
    </w:pPr>
  </w:style>
  <w:style w:styleId="Style_38_ch" w:type="character">
    <w:name w:val="TOC Heading"/>
    <w:basedOn w:val="Style_39_ch"/>
    <w:link w:val="Style_38"/>
  </w:style>
  <w:style w:styleId="Style_40" w:type="paragraph">
    <w:name w:val="heading 5"/>
    <w:next w:val="Style_2"/>
    <w:link w:val="Style_40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40_ch" w:type="character">
    <w:name w:val="heading 5"/>
    <w:link w:val="Style_40"/>
    <w:rPr>
      <w:rFonts w:ascii="XO Thames" w:hAnsi="XO Thames"/>
      <w:b w:val="1"/>
    </w:rPr>
  </w:style>
  <w:style w:styleId="Style_41" w:type="paragraph">
    <w:name w:val="Гиперссылка1"/>
    <w:basedOn w:val="Style_25"/>
    <w:link w:val="Style_41_ch"/>
  </w:style>
  <w:style w:styleId="Style_41_ch" w:type="character">
    <w:name w:val="Гиперссылка1"/>
    <w:basedOn w:val="Style_25_ch"/>
    <w:link w:val="Style_41"/>
  </w:style>
  <w:style w:styleId="Style_39" w:type="paragraph">
    <w:name w:val="heading 1"/>
    <w:basedOn w:val="Style_2"/>
    <w:next w:val="Style_2"/>
    <w:link w:val="Style_39_ch"/>
    <w:uiPriority w:val="9"/>
    <w:qFormat/>
    <w:pPr>
      <w:keepNext w:val="1"/>
      <w:keepLines w:val="1"/>
      <w:widowControl w:val="1"/>
      <w:spacing w:after="0" w:before="240"/>
      <w:ind/>
      <w:outlineLvl w:val="0"/>
    </w:pPr>
    <w:rPr>
      <w:rFonts w:asciiTheme="majorAscii" w:hAnsiTheme="majorHAnsi"/>
      <w:color w:themeColor="accent1" w:themeShade="BF" w:val="2E75B5"/>
      <w:sz w:val="32"/>
    </w:rPr>
  </w:style>
  <w:style w:styleId="Style_39_ch" w:type="character">
    <w:name w:val="heading 1"/>
    <w:basedOn w:val="Style_2_ch"/>
    <w:link w:val="Style_39"/>
    <w:rPr>
      <w:rFonts w:asciiTheme="majorAscii" w:hAnsiTheme="majorHAnsi"/>
      <w:color w:themeColor="accent1" w:themeShade="BF" w:val="2E75B5"/>
      <w:sz w:val="32"/>
    </w:rPr>
  </w:style>
  <w:style w:styleId="Style_42" w:type="paragraph">
    <w:name w:val="List Paragraph"/>
    <w:basedOn w:val="Style_2"/>
    <w:link w:val="Style_42_ch"/>
    <w:pPr>
      <w:widowControl w:val="1"/>
      <w:ind w:left="720"/>
      <w:contextualSpacing w:val="1"/>
    </w:pPr>
    <w:rPr>
      <w:rFonts w:asciiTheme="minorAscii" w:hAnsiTheme="minorHAnsi"/>
    </w:rPr>
  </w:style>
  <w:style w:styleId="Style_42_ch" w:type="character">
    <w:name w:val="List Paragraph"/>
    <w:basedOn w:val="Style_2_ch"/>
    <w:link w:val="Style_42"/>
    <w:rPr>
      <w:rFonts w:asciiTheme="minorAscii" w:hAnsiTheme="minorHAnsi"/>
    </w:rPr>
  </w:style>
  <w:style w:styleId="Style_43" w:type="paragraph">
    <w:name w:val="Верхний колонтитул слева (user)"/>
    <w:basedOn w:val="Style_1"/>
    <w:link w:val="Style_43_ch"/>
    <w:rPr>
      <w:rFonts w:asciiTheme="minorAscii" w:hAnsiTheme="minorHAnsi"/>
    </w:rPr>
  </w:style>
  <w:style w:styleId="Style_43_ch" w:type="character">
    <w:name w:val="Верхний колонтитул слева (user)"/>
    <w:basedOn w:val="Style_1_ch"/>
    <w:link w:val="Style_43"/>
    <w:rPr>
      <w:rFonts w:asciiTheme="minorAscii" w:hAnsiTheme="minorHAnsi"/>
    </w:rPr>
  </w:style>
  <w:style w:styleId="Style_44" w:type="paragraph">
    <w:name w:val="caption"/>
    <w:basedOn w:val="Style_2"/>
    <w:link w:val="Style_44_ch"/>
    <w:pPr>
      <w:widowControl w:val="1"/>
      <w:spacing w:after="120" w:before="120"/>
      <w:ind/>
    </w:pPr>
    <w:rPr>
      <w:rFonts w:asciiTheme="minorAscii" w:hAnsiTheme="minorHAnsi"/>
      <w:i w:val="1"/>
      <w:sz w:val="24"/>
    </w:rPr>
  </w:style>
  <w:style w:styleId="Style_44_ch" w:type="character">
    <w:name w:val="caption"/>
    <w:basedOn w:val="Style_2_ch"/>
    <w:link w:val="Style_44"/>
    <w:rPr>
      <w:rFonts w:asciiTheme="minorAscii" w:hAnsiTheme="minorHAnsi"/>
      <w:i w:val="1"/>
      <w:sz w:val="24"/>
    </w:rPr>
  </w:style>
  <w:style w:styleId="Style_45" w:type="paragraph">
    <w:name w:val="Hyperlink"/>
    <w:link w:val="Style_45_ch"/>
    <w:rPr>
      <w:color w:val="0000FF"/>
      <w:u w:val="single"/>
    </w:rPr>
  </w:style>
  <w:style w:styleId="Style_45_ch" w:type="character">
    <w:name w:val="Hyperlink"/>
    <w:link w:val="Style_45"/>
    <w:rPr>
      <w:color w:val="0000FF"/>
      <w:u w:val="single"/>
    </w:rPr>
  </w:style>
  <w:style w:styleId="Style_46" w:type="paragraph">
    <w:name w:val="Footnote"/>
    <w:basedOn w:val="Style_2"/>
    <w:link w:val="Style_46_ch"/>
    <w:pPr>
      <w:widowControl w:val="1"/>
      <w:spacing w:after="0" w:line="240" w:lineRule="auto"/>
      <w:ind/>
    </w:pPr>
    <w:rPr>
      <w:sz w:val="20"/>
    </w:rPr>
  </w:style>
  <w:style w:styleId="Style_46_ch" w:type="character">
    <w:name w:val="Footnote"/>
    <w:basedOn w:val="Style_2_ch"/>
    <w:link w:val="Style_46"/>
    <w:rPr>
      <w:sz w:val="20"/>
    </w:rPr>
  </w:style>
  <w:style w:styleId="Style_47" w:type="paragraph">
    <w:name w:val="toc 1"/>
    <w:basedOn w:val="Style_2"/>
    <w:next w:val="Style_2"/>
    <w:link w:val="Style_47_ch"/>
    <w:uiPriority w:val="39"/>
    <w:pPr>
      <w:widowControl w:val="1"/>
      <w:spacing w:after="100" w:line="240" w:lineRule="auto"/>
      <w:ind/>
    </w:pPr>
    <w:rPr>
      <w:rFonts w:ascii="XO Thames" w:hAnsi="XO Thames"/>
    </w:rPr>
  </w:style>
  <w:style w:styleId="Style_47_ch" w:type="character">
    <w:name w:val="toc 1"/>
    <w:basedOn w:val="Style_2_ch"/>
    <w:link w:val="Style_47"/>
    <w:rPr>
      <w:rFonts w:ascii="XO Thames" w:hAnsi="XO Thames"/>
    </w:rPr>
  </w:style>
  <w:style w:styleId="Style_48" w:type="paragraph">
    <w:name w:val="Header and Footer"/>
    <w:basedOn w:val="Style_2"/>
    <w:link w:val="Style_48_ch"/>
    <w:rPr>
      <w:rFonts w:asciiTheme="minorAscii" w:hAnsiTheme="minorHAnsi"/>
    </w:rPr>
  </w:style>
  <w:style w:styleId="Style_48_ch" w:type="character">
    <w:name w:val="Header and Footer"/>
    <w:basedOn w:val="Style_2_ch"/>
    <w:link w:val="Style_48"/>
    <w:rPr>
      <w:rFonts w:asciiTheme="minorAscii" w:hAnsiTheme="minorHAnsi"/>
    </w:rPr>
  </w:style>
  <w:style w:styleId="Style_49" w:type="paragraph">
    <w:name w:val="No Spacing1"/>
    <w:link w:val="Style_49_ch"/>
    <w:pPr>
      <w:widowControl w:val="1"/>
      <w:spacing w:after="0" w:line="240" w:lineRule="auto"/>
      <w:ind/>
    </w:pPr>
  </w:style>
  <w:style w:styleId="Style_49_ch" w:type="character">
    <w:name w:val="No Spacing1"/>
    <w:link w:val="Style_49"/>
  </w:style>
  <w:style w:styleId="Style_50" w:type="paragraph">
    <w:name w:val="toc 9"/>
    <w:next w:val="Style_2"/>
    <w:link w:val="Style_50_ch"/>
    <w:uiPriority w:val="39"/>
    <w:pPr>
      <w:widowControl w:val="1"/>
      <w:spacing w:after="0" w:line="240" w:lineRule="auto"/>
      <w:ind w:left="1600"/>
    </w:pPr>
    <w:rPr>
      <w:rFonts w:ascii="XO Thames" w:hAnsi="XO Thames"/>
      <w:sz w:val="28"/>
    </w:rPr>
  </w:style>
  <w:style w:styleId="Style_50_ch" w:type="character">
    <w:name w:val="toc 9"/>
    <w:link w:val="Style_50"/>
    <w:rPr>
      <w:rFonts w:ascii="XO Thames" w:hAnsi="XO Thames"/>
      <w:sz w:val="28"/>
    </w:rPr>
  </w:style>
  <w:style w:styleId="Style_12" w:type="paragraph">
    <w:name w:val="Body Text"/>
    <w:basedOn w:val="Style_2"/>
    <w:link w:val="Style_12_ch"/>
    <w:pPr>
      <w:widowControl w:val="1"/>
      <w:spacing w:after="140"/>
      <w:ind/>
    </w:pPr>
    <w:rPr>
      <w:rFonts w:asciiTheme="minorAscii" w:hAnsiTheme="minorHAnsi"/>
    </w:rPr>
  </w:style>
  <w:style w:styleId="Style_12_ch" w:type="character">
    <w:name w:val="Body Text"/>
    <w:basedOn w:val="Style_2_ch"/>
    <w:link w:val="Style_12"/>
    <w:rPr>
      <w:rFonts w:asciiTheme="minorAscii" w:hAnsiTheme="minorHAnsi"/>
    </w:rPr>
  </w:style>
  <w:style w:styleId="Style_51" w:type="paragraph">
    <w:name w:val="Знак сноски1"/>
    <w:link w:val="Style_51_ch"/>
    <w:pPr>
      <w:widowControl w:val="1"/>
      <w:spacing w:after="0" w:line="240" w:lineRule="auto"/>
      <w:ind/>
    </w:pPr>
    <w:rPr>
      <w:vertAlign w:val="superscript"/>
    </w:rPr>
  </w:style>
  <w:style w:styleId="Style_51_ch" w:type="character">
    <w:name w:val="Знак сноски1"/>
    <w:link w:val="Style_51"/>
    <w:rPr>
      <w:vertAlign w:val="superscript"/>
    </w:rPr>
  </w:style>
  <w:style w:styleId="Style_52" w:type="paragraph">
    <w:name w:val="toc 8"/>
    <w:next w:val="Style_2"/>
    <w:link w:val="Style_52_ch"/>
    <w:uiPriority w:val="39"/>
    <w:pPr>
      <w:widowControl w:val="1"/>
      <w:spacing w:after="0" w:line="240" w:lineRule="auto"/>
      <w:ind w:left="1400"/>
    </w:pPr>
    <w:rPr>
      <w:rFonts w:ascii="XO Thames" w:hAnsi="XO Thames"/>
      <w:sz w:val="28"/>
    </w:rPr>
  </w:style>
  <w:style w:styleId="Style_52_ch" w:type="character">
    <w:name w:val="toc 8"/>
    <w:link w:val="Style_52"/>
    <w:rPr>
      <w:rFonts w:ascii="XO Thames" w:hAnsi="XO Thames"/>
      <w:sz w:val="28"/>
    </w:rPr>
  </w:style>
  <w:style w:styleId="Style_53" w:type="paragraph">
    <w:name w:val="Гиперссылка1"/>
    <w:link w:val="Style_53_ch"/>
    <w:rPr>
      <w:color w:val="0000FF"/>
      <w:u w:val="single"/>
    </w:rPr>
  </w:style>
  <w:style w:styleId="Style_53_ch" w:type="character">
    <w:name w:val="Гиперссылка1"/>
    <w:link w:val="Style_53"/>
    <w:rPr>
      <w:color w:val="0000FF"/>
      <w:u w:val="single"/>
    </w:rPr>
  </w:style>
  <w:style w:styleId="Style_54" w:type="paragraph">
    <w:name w:val="Указатель (user)"/>
    <w:basedOn w:val="Style_2"/>
    <w:link w:val="Style_54_ch"/>
    <w:rPr>
      <w:rFonts w:asciiTheme="minorAscii" w:hAnsiTheme="minorHAnsi"/>
    </w:rPr>
  </w:style>
  <w:style w:styleId="Style_54_ch" w:type="character">
    <w:name w:val="Указатель (user)"/>
    <w:basedOn w:val="Style_2_ch"/>
    <w:link w:val="Style_54"/>
    <w:rPr>
      <w:rFonts w:asciiTheme="minorAscii" w:hAnsiTheme="minorHAnsi"/>
    </w:rPr>
  </w:style>
  <w:style w:styleId="Style_55" w:type="paragraph">
    <w:name w:val="toc 5"/>
    <w:next w:val="Style_2"/>
    <w:link w:val="Style_55_ch"/>
    <w:uiPriority w:val="39"/>
    <w:pPr>
      <w:widowControl w:val="1"/>
      <w:spacing w:after="0" w:line="240" w:lineRule="auto"/>
      <w:ind w:left="800"/>
    </w:pPr>
    <w:rPr>
      <w:rFonts w:ascii="XO Thames" w:hAnsi="XO Thames"/>
      <w:sz w:val="28"/>
    </w:rPr>
  </w:style>
  <w:style w:styleId="Style_55_ch" w:type="character">
    <w:name w:val="toc 5"/>
    <w:link w:val="Style_55"/>
    <w:rPr>
      <w:rFonts w:ascii="XO Thames" w:hAnsi="XO Thames"/>
      <w:sz w:val="28"/>
    </w:rPr>
  </w:style>
  <w:style w:styleId="Style_56" w:type="paragraph">
    <w:name w:val="ConsPlusNormal1"/>
    <w:link w:val="Style_56_ch"/>
    <w:pPr>
      <w:widowControl w:val="0"/>
      <w:spacing w:after="0" w:line="240" w:lineRule="auto"/>
      <w:ind/>
    </w:pPr>
    <w:rPr>
      <w:rFonts w:ascii="Calibri" w:hAnsi="Calibri"/>
    </w:rPr>
  </w:style>
  <w:style w:styleId="Style_56_ch" w:type="character">
    <w:name w:val="ConsPlusNormal1"/>
    <w:link w:val="Style_56"/>
    <w:rPr>
      <w:rFonts w:ascii="Calibri" w:hAnsi="Calibri"/>
    </w:rPr>
  </w:style>
  <w:style w:styleId="Style_29" w:type="paragraph">
    <w:name w:val="Обычный1"/>
    <w:link w:val="Style_29_ch"/>
  </w:style>
  <w:style w:styleId="Style_29_ch" w:type="character">
    <w:name w:val="Обычный1"/>
    <w:link w:val="Style_29"/>
  </w:style>
  <w:style w:styleId="Style_57" w:type="paragraph">
    <w:name w:val="Subtitle"/>
    <w:next w:val="Style_2"/>
    <w:link w:val="Style_57_ch"/>
    <w:uiPriority w:val="11"/>
    <w:qFormat/>
    <w:pPr>
      <w:widowControl w:val="1"/>
      <w:spacing w:after="0" w:line="240" w:lineRule="auto"/>
      <w:ind/>
      <w:jc w:val="both"/>
    </w:pPr>
    <w:rPr>
      <w:rFonts w:ascii="XO Thames" w:hAnsi="XO Thames"/>
      <w:i w:val="1"/>
      <w:sz w:val="24"/>
    </w:rPr>
  </w:style>
  <w:style w:styleId="Style_57_ch" w:type="character">
    <w:name w:val="Subtitle"/>
    <w:link w:val="Style_57"/>
    <w:rPr>
      <w:rFonts w:ascii="XO Thames" w:hAnsi="XO Thames"/>
      <w:i w:val="1"/>
      <w:sz w:val="24"/>
    </w:rPr>
  </w:style>
  <w:style w:styleId="Style_58" w:type="paragraph">
    <w:name w:val="Normal (Web)"/>
    <w:basedOn w:val="Style_2"/>
    <w:link w:val="Style_58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8_ch" w:type="character">
    <w:name w:val="Normal (Web)"/>
    <w:basedOn w:val="Style_2_ch"/>
    <w:link w:val="Style_58"/>
    <w:rPr>
      <w:rFonts w:ascii="Times New Roman" w:hAnsi="Times New Roman"/>
      <w:sz w:val="24"/>
    </w:rPr>
  </w:style>
  <w:style w:styleId="Style_59" w:type="paragraph">
    <w:name w:val="Title"/>
    <w:next w:val="Style_2"/>
    <w:link w:val="Style_59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59_ch" w:type="character">
    <w:name w:val="Title"/>
    <w:link w:val="Style_59"/>
    <w:rPr>
      <w:rFonts w:ascii="XO Thames" w:hAnsi="XO Thames"/>
      <w:b w:val="1"/>
      <w:caps w:val="1"/>
      <w:sz w:val="40"/>
    </w:rPr>
  </w:style>
  <w:style w:styleId="Style_60" w:type="paragraph">
    <w:name w:val="Основной шрифт абзаца2"/>
    <w:link w:val="Style_60_ch"/>
    <w:pPr>
      <w:widowControl w:val="1"/>
      <w:spacing w:after="0" w:line="240" w:lineRule="auto"/>
      <w:ind/>
    </w:pPr>
    <w:rPr>
      <w:rFonts w:ascii="Calibri" w:hAnsi="Calibri"/>
    </w:rPr>
  </w:style>
  <w:style w:styleId="Style_60_ch" w:type="character">
    <w:name w:val="Основной шрифт абзаца2"/>
    <w:link w:val="Style_60"/>
    <w:rPr>
      <w:rFonts w:ascii="Calibri" w:hAnsi="Calibri"/>
    </w:rPr>
  </w:style>
  <w:style w:styleId="Style_61" w:type="paragraph">
    <w:name w:val="heading 4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61_ch" w:type="character">
    <w:name w:val="heading 4"/>
    <w:link w:val="Style_61"/>
    <w:rPr>
      <w:rFonts w:ascii="XO Thames" w:hAnsi="XO Thames"/>
      <w:b w:val="1"/>
      <w:sz w:val="24"/>
    </w:rPr>
  </w:style>
  <w:style w:styleId="Style_62" w:type="paragraph">
    <w:name w:val="index 1"/>
    <w:basedOn w:val="Style_2"/>
    <w:next w:val="Style_2"/>
    <w:link w:val="Style_62_ch"/>
    <w:pPr>
      <w:widowControl w:val="1"/>
      <w:spacing w:after="0" w:line="240" w:lineRule="auto"/>
      <w:ind w:hanging="220" w:left="220"/>
    </w:pPr>
  </w:style>
  <w:style w:styleId="Style_62_ch" w:type="character">
    <w:name w:val="index 1"/>
    <w:basedOn w:val="Style_2_ch"/>
    <w:link w:val="Style_62"/>
  </w:style>
  <w:style w:styleId="Style_63" w:type="paragraph">
    <w:name w:val="heading 2"/>
    <w:basedOn w:val="Style_2"/>
    <w:next w:val="Style_2"/>
    <w:link w:val="Style_63_ch"/>
    <w:uiPriority w:val="9"/>
    <w:qFormat/>
    <w:pPr>
      <w:keepNext w:val="1"/>
      <w:keepLines w:val="1"/>
      <w:widowControl w:val="1"/>
      <w:spacing w:after="0" w:before="40"/>
      <w:ind/>
      <w:outlineLvl w:val="1"/>
    </w:pPr>
    <w:rPr>
      <w:rFonts w:asciiTheme="majorAscii" w:hAnsiTheme="majorHAnsi"/>
      <w:color w:themeColor="accent1" w:themeShade="BF" w:val="2E75B5"/>
      <w:sz w:val="26"/>
    </w:rPr>
  </w:style>
  <w:style w:styleId="Style_63_ch" w:type="character">
    <w:name w:val="heading 2"/>
    <w:basedOn w:val="Style_2_ch"/>
    <w:link w:val="Style_63"/>
    <w:rPr>
      <w:rFonts w:asciiTheme="majorAscii" w:hAnsiTheme="majorHAnsi"/>
      <w:color w:themeColor="accent1" w:themeShade="BF" w:val="2E75B5"/>
      <w:sz w:val="26"/>
    </w:rPr>
  </w:style>
  <w:style w:styleId="Style_25" w:type="paragraph">
    <w:name w:val="Основной шрифт абзаца1"/>
    <w:link w:val="Style_25_ch"/>
    <w:pPr>
      <w:widowControl w:val="1"/>
      <w:spacing w:after="0" w:line="240" w:lineRule="auto"/>
      <w:ind/>
    </w:pPr>
  </w:style>
  <w:style w:styleId="Style_25_ch" w:type="character">
    <w:name w:val="Основной шрифт абзаца1"/>
    <w:link w:val="Style_25"/>
  </w:style>
  <w:style w:styleId="Style_64" w:type="table">
    <w:name w:val="Стиль1"/>
    <w:basedOn w:val="Style_65"/>
    <w:pPr>
      <w:widowControl w:val="1"/>
      <w:spacing w:after="0" w:line="240" w:lineRule="auto"/>
      <w:ind/>
    </w:pPr>
  </w:style>
  <w:style w:styleId="Style_66" w:type="table">
    <w:name w:val="Сетка таблицы3"/>
    <w:basedOn w:val="Style_6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7" w:type="table">
    <w:name w:val="Table Normal"/>
    <w:pPr>
      <w:widowControl w:val="1"/>
      <w:spacing w:after="0" w:line="240" w:lineRule="auto"/>
      <w:ind/>
    </w:pPr>
    <w:tblPr>
      <w:tblCellMar>
        <w:top w:type="dxa" w:w="0"/>
        <w:left w:type="dxa" w:w="0"/>
        <w:bottom w:type="dxa" w:w="0"/>
        <w:right w:type="dxa" w:w="0"/>
      </w:tblCellMar>
    </w:tblPr>
  </w:style>
  <w:style w:styleId="Style_68" w:type="table">
    <w:name w:val="1"/>
    <w:basedOn w:val="Style_65"/>
    <w:pPr>
      <w:widowControl w:val="1"/>
      <w:spacing w:after="0" w:line="240" w:lineRule="auto"/>
      <w:ind/>
    </w:pPr>
  </w:style>
  <w:style w:styleId="Style_69" w:type="table">
    <w:name w:val="Сетка таблицы2"/>
    <w:basedOn w:val="Style_6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6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0" w:type="table">
    <w:name w:val="Сетка таблицы21"/>
    <w:basedOn w:val="Style_6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71" w:type="table">
    <w:name w:val="Сетка таблицы4"/>
    <w:basedOn w:val="Style_6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72" w:type="table">
    <w:name w:val="Сетка таблицы1"/>
    <w:basedOn w:val="Style_6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73" w:type="table">
    <w:name w:val="Table Grid"/>
    <w:basedOn w:val="Style_6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footer1.xml" Type="http://schemas.openxmlformats.org/officeDocument/2006/relationships/foot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header2.xml" Type="http://schemas.openxmlformats.org/officeDocument/2006/relationships/header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2026-08-11T13:11:56Z</dcterms:created>
  <dcterms:modified xsi:type="dcterms:W3CDTF">2026-08-11T13:11:56Z</dcterms:modified>
</cp:coreProperties>
</file>