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02000000">
      <w:pPr>
        <w:ind/>
        <w:jc w:val="right"/>
        <w:rPr>
          <w:sz w:val="28"/>
        </w:rPr>
      </w:pPr>
      <w:r>
        <w:rPr>
          <w:sz w:val="28"/>
        </w:rPr>
        <w:t>ПРОЕКТ</w:t>
      </w:r>
    </w:p>
    <w:p w14:paraId="03000000">
      <w:pPr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04000000">
      <w:pPr>
        <w:ind/>
        <w:jc w:val="center"/>
        <w:rPr>
          <w:color w:val="000000"/>
          <w:sz w:val="28"/>
        </w:rPr>
      </w:pPr>
      <w:r>
        <w:rPr>
          <w:rFonts w:ascii="Times New Roman" w:hAnsi="Times New Roman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2733992</wp:posOffset>
            </wp:positionH>
            <wp:positionV relativeFrom="page">
              <wp:posOffset>704849</wp:posOffset>
            </wp:positionV>
            <wp:extent cx="548640" cy="72072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48640" cy="72072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5000000">
      <w:pPr>
        <w:ind/>
        <w:jc w:val="center"/>
        <w:rPr>
          <w:color w:val="000000"/>
          <w:sz w:val="28"/>
        </w:rPr>
      </w:pPr>
    </w:p>
    <w:p w14:paraId="06000000">
      <w:pPr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РОССИЙСКАЯ ФЕДЕРАЦИЯ</w:t>
      </w:r>
    </w:p>
    <w:p w14:paraId="07000000">
      <w:pPr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РОСТОВСКАЯ ОБЛАСТЬ</w:t>
      </w:r>
    </w:p>
    <w:p w14:paraId="08000000">
      <w:pPr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МУНИЦИПАЛЬНОЕ ОБРАЗОВАНИЕ «БЕЛОКАЛИТВИНСКИИ РАЙОН»</w:t>
      </w:r>
    </w:p>
    <w:p w14:paraId="09000000">
      <w:pPr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АДМИНИСТРАЦИЯ БЕЛОКАЛИТВИНСКОГО РАЙОНА</w:t>
      </w:r>
    </w:p>
    <w:p w14:paraId="0A000000">
      <w:pPr>
        <w:tabs>
          <w:tab w:leader="none" w:pos="3969" w:val="left"/>
        </w:tabs>
        <w:spacing w:before="120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ПОСТАНОВЛЕНИЕ</w:t>
      </w:r>
    </w:p>
    <w:p w14:paraId="0B000000">
      <w:pPr>
        <w:tabs>
          <w:tab w:leader="none" w:pos="1140" w:val="left"/>
        </w:tabs>
        <w:spacing w:before="120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 xml:space="preserve"> _</w:t>
      </w:r>
      <w:r>
        <w:rPr>
          <w:rFonts w:ascii="Times New Roman" w:hAnsi="Times New Roman"/>
          <w:color w:val="000000"/>
          <w:sz w:val="28"/>
        </w:rPr>
        <w:t>_____.20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   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____</w:t>
      </w:r>
    </w:p>
    <w:p w14:paraId="0C000000">
      <w:pPr>
        <w:tabs>
          <w:tab w:leader="none" w:pos="1140" w:val="left"/>
        </w:tabs>
        <w:spacing w:before="120"/>
        <w:ind/>
        <w:jc w:val="center"/>
        <w:rPr>
          <w:rFonts w:ascii="Times New Roman" w:hAnsi="Times New Roman"/>
          <w:color w:val="000000"/>
          <w:sz w:val="28"/>
        </w:rPr>
      </w:pPr>
    </w:p>
    <w:p w14:paraId="0D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г. Белая Калитва</w:t>
      </w:r>
    </w:p>
    <w:p w14:paraId="0E000000">
      <w:pPr>
        <w:ind/>
        <w:jc w:val="center"/>
        <w:rPr>
          <w:rFonts w:ascii="Times New Roman" w:hAnsi="Times New Roman"/>
          <w:sz w:val="28"/>
        </w:rPr>
      </w:pPr>
    </w:p>
    <w:p w14:paraId="0F000000">
      <w:pPr>
        <w:tabs>
          <w:tab w:leader="none" w:pos="4185" w:val="left"/>
        </w:tabs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 утверждении Положения о приемочной</w:t>
      </w:r>
    </w:p>
    <w:p w14:paraId="10000000">
      <w:pPr>
        <w:tabs>
          <w:tab w:leader="none" w:pos="4185" w:val="left"/>
        </w:tabs>
        <w:ind/>
        <w:jc w:val="center"/>
        <w:rPr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комиссии по переустройству и (или) переплани</w:t>
      </w:r>
      <w:r>
        <w:rPr>
          <w:b w:val="1"/>
          <w:sz w:val="28"/>
        </w:rPr>
        <w:t>ровке</w:t>
      </w:r>
    </w:p>
    <w:p w14:paraId="11000000">
      <w:pPr>
        <w:tabs>
          <w:tab w:leader="none" w:pos="4185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помещений в многоквартирном доме</w:t>
      </w:r>
    </w:p>
    <w:p w14:paraId="12000000">
      <w:pPr>
        <w:tabs>
          <w:tab w:leader="none" w:pos="4185" w:val="left"/>
        </w:tabs>
        <w:ind/>
        <w:jc w:val="center"/>
        <w:rPr>
          <w:rFonts w:ascii="Times New Roman" w:hAnsi="Times New Roman"/>
          <w:b w:val="1"/>
          <w:sz w:val="28"/>
        </w:rPr>
      </w:pPr>
    </w:p>
    <w:p w14:paraId="13000000">
      <w:pPr>
        <w:widowControl w:val="1"/>
        <w:ind w:firstLine="709" w:left="0"/>
        <w:jc w:val="both"/>
        <w:rPr>
          <w:rFonts w:ascii="Times New Roman" w:hAnsi="Times New Roman"/>
          <w:spacing w:val="-24"/>
        </w:rPr>
      </w:pPr>
      <w:r>
        <w:rPr>
          <w:rFonts w:ascii="Times New Roman" w:hAnsi="Times New Roman"/>
        </w:rPr>
        <w:t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</w:t>
      </w:r>
      <w:r>
        <w:rPr>
          <w:rFonts w:ascii="Times New Roman" w:hAnsi="Times New Roman"/>
        </w:rPr>
        <w:t>ых услуг», Администрация Белокалитвинского района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b w:val="1"/>
          <w:spacing w:val="60"/>
        </w:rPr>
        <w:t>постановляет</w:t>
      </w:r>
      <w:r>
        <w:rPr>
          <w:rFonts w:ascii="Times New Roman" w:hAnsi="Times New Roman"/>
          <w:spacing w:val="60"/>
        </w:rPr>
        <w:t>:</w:t>
      </w:r>
    </w:p>
    <w:p w14:paraId="14000000">
      <w:pPr>
        <w:ind/>
        <w:jc w:val="both"/>
        <w:rPr>
          <w:rFonts w:ascii="Times New Roman" w:hAnsi="Times New Roman"/>
          <w:sz w:val="28"/>
        </w:rPr>
      </w:pPr>
    </w:p>
    <w:p w14:paraId="15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Утвердить </w:t>
      </w:r>
      <w:r>
        <w:rPr>
          <w:rFonts w:ascii="Times New Roman" w:hAnsi="Times New Roman"/>
        </w:rPr>
        <w:t>Положение о приемочной комиссии по вопросам завершения</w:t>
      </w:r>
    </w:p>
    <w:p w14:paraId="16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переустройства и (или) перепланировки помещений в многоквартирном доме, </w:t>
      </w:r>
      <w:r>
        <w:rPr>
          <w:rFonts w:ascii="Times New Roman" w:hAnsi="Times New Roman"/>
          <w:sz w:val="28"/>
        </w:rPr>
        <w:t xml:space="preserve"> согласно приложению.</w:t>
      </w:r>
    </w:p>
    <w:p w14:paraId="17000000">
      <w:pPr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Постанов</w:t>
      </w:r>
      <w:r>
        <w:rPr>
          <w:rFonts w:ascii="Times New Roman" w:hAnsi="Times New Roman"/>
          <w:color w:val="000000"/>
          <w:sz w:val="28"/>
        </w:rPr>
        <w:t xml:space="preserve">ление вступает в силу </w:t>
      </w:r>
      <w:r>
        <w:rPr>
          <w:rFonts w:ascii="Times New Roman" w:hAnsi="Times New Roman"/>
          <w:sz w:val="28"/>
        </w:rPr>
        <w:t xml:space="preserve">со дня его официального опубликования. </w:t>
      </w:r>
    </w:p>
    <w:p w14:paraId="18000000">
      <w:pPr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3. </w:t>
      </w:r>
      <w:r>
        <w:rPr>
          <w:rFonts w:ascii="Times New Roman" w:hAnsi="Times New Roman"/>
          <w:sz w:val="28"/>
        </w:rPr>
        <w:t>Контроль за исполнением настоящего постановления возложить на                 и.о. заместителя главы Администрации Белокалитвинского района по строительству, промышленности, транспорту, связи Кожанова М.С.</w:t>
      </w:r>
    </w:p>
    <w:p w14:paraId="19000000">
      <w:pPr>
        <w:ind w:firstLine="708" w:left="0"/>
        <w:jc w:val="both"/>
        <w:rPr>
          <w:rFonts w:ascii="Times New Roman" w:hAnsi="Times New Roman"/>
          <w:b w:val="0"/>
          <w:sz w:val="28"/>
        </w:rPr>
      </w:pPr>
    </w:p>
    <w:p w14:paraId="1A000000">
      <w:pPr>
        <w:tabs>
          <w:tab w:leader="none" w:pos="285" w:val="left"/>
        </w:tabs>
        <w:spacing w:before="12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A"/>
          <w:sz w:val="28"/>
        </w:rPr>
        <w:t>Глава  Администрации</w:t>
      </w:r>
      <w:r>
        <w:rPr>
          <w:rFonts w:ascii="Times New Roman" w:hAnsi="Times New Roman"/>
          <w:color w:val="00000A"/>
          <w:sz w:val="28"/>
        </w:rPr>
        <w:t xml:space="preserve"> </w:t>
      </w:r>
    </w:p>
    <w:p w14:paraId="1B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Белокалитвинского района</w:t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 xml:space="preserve">           </w:t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 xml:space="preserve">             О.А. Мельникова</w:t>
      </w:r>
    </w:p>
    <w:p w14:paraId="1C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 xml:space="preserve">Проект вносит: </w:t>
      </w:r>
    </w:p>
    <w:p w14:paraId="1D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главный архитектор</w:t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 xml:space="preserve">             </w:t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 xml:space="preserve">                 С.Н. Мищенко</w:t>
      </w:r>
    </w:p>
    <w:p w14:paraId="1E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__</w:t>
      </w:r>
      <w:r>
        <w:rPr>
          <w:rFonts w:ascii="Times New Roman" w:hAnsi="Times New Roman"/>
          <w:color w:val="00000A"/>
          <w:sz w:val="28"/>
        </w:rPr>
        <w:t>_._</w:t>
      </w:r>
      <w:r>
        <w:rPr>
          <w:rFonts w:ascii="Times New Roman" w:hAnsi="Times New Roman"/>
          <w:color w:val="00000A"/>
          <w:sz w:val="28"/>
        </w:rPr>
        <w:t>__.20___ г.</w:t>
      </w:r>
    </w:p>
    <w:p w14:paraId="1F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20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21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22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23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24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25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26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1</w:t>
      </w:r>
    </w:p>
    <w:p w14:paraId="27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28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Белокалитвинского района</w:t>
      </w:r>
    </w:p>
    <w:p w14:paraId="29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_______</w:t>
      </w: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___</w:t>
      </w:r>
    </w:p>
    <w:p w14:paraId="2A000000">
      <w:pPr>
        <w:ind w:firstLine="0" w:left="6804"/>
        <w:jc w:val="center"/>
        <w:rPr>
          <w:rFonts w:ascii="Times New Roman" w:hAnsi="Times New Roman"/>
          <w:sz w:val="28"/>
        </w:rPr>
      </w:pPr>
    </w:p>
    <w:p w14:paraId="2B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14:paraId="2C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приемочной комиссии</w:t>
      </w:r>
    </w:p>
    <w:p w14:paraId="2D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переустройству и (или) перепланировке помещений</w:t>
      </w:r>
    </w:p>
    <w:p w14:paraId="2E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многоквартирном доме</w:t>
      </w:r>
    </w:p>
    <w:p w14:paraId="2F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(далее – Положение)</w:t>
      </w:r>
    </w:p>
    <w:p w14:paraId="30000000">
      <w:pPr>
        <w:ind/>
        <w:jc w:val="center"/>
        <w:rPr>
          <w:rFonts w:ascii="Times New Roman" w:hAnsi="Times New Roman"/>
          <w:sz w:val="28"/>
        </w:rPr>
      </w:pPr>
    </w:p>
    <w:p w14:paraId="3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14:paraId="32000000">
      <w:pPr>
        <w:ind/>
        <w:jc w:val="both"/>
        <w:rPr>
          <w:rFonts w:ascii="Times New Roman" w:hAnsi="Times New Roman"/>
          <w:sz w:val="28"/>
        </w:rPr>
      </w:pPr>
    </w:p>
    <w:p w14:paraId="33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>
        <w:rPr>
          <w:rFonts w:ascii="Times New Roman" w:hAnsi="Times New Roman"/>
          <w:sz w:val="28"/>
        </w:rPr>
        <w:t xml:space="preserve">Положение определяет порядок деятельности </w:t>
      </w:r>
      <w:r>
        <w:rPr>
          <w:rFonts w:ascii="Times New Roman" w:hAnsi="Times New Roman"/>
          <w:sz w:val="28"/>
        </w:rPr>
        <w:t>приемочной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коми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сии</w:t>
      </w:r>
      <w:r>
        <w:rPr>
          <w:rFonts w:ascii="Times New Roman" w:hAnsi="Times New Roman"/>
          <w:sz w:val="28"/>
        </w:rPr>
        <w:t xml:space="preserve"> по переустройству и (или) перепланировке помещений в многоквартирном доме (далее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приемочная комиссия).</w:t>
      </w:r>
    </w:p>
    <w:p w14:paraId="34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2. Приемочная комиссия в своей деятельности руководствуется Ж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лищным кодексом Российской Федерации, </w:t>
      </w:r>
      <w:r>
        <w:rPr>
          <w:rFonts w:ascii="Times New Roman" w:hAnsi="Times New Roman"/>
          <w:sz w:val="28"/>
        </w:rPr>
        <w:t>иными федеральными, областными законами, а также нормативными правовыми актами, действующими 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тельными, санитарно-гигиеническими, экологическими, другими нормами и правилами, нормативными требованиями по эксплуатации жи</w:t>
      </w:r>
      <w:r>
        <w:rPr>
          <w:rFonts w:ascii="Times New Roman" w:hAnsi="Times New Roman"/>
          <w:sz w:val="28"/>
        </w:rPr>
        <w:t>лищного фонда, а также</w:t>
      </w:r>
      <w:r>
        <w:rPr>
          <w:rFonts w:ascii="Times New Roman" w:hAnsi="Times New Roman"/>
          <w:sz w:val="28"/>
        </w:rPr>
        <w:t xml:space="preserve"> Положением.</w:t>
      </w:r>
      <w:r>
        <w:rPr>
          <w:rFonts w:ascii="Times New Roman" w:hAnsi="Times New Roman"/>
          <w:sz w:val="28"/>
        </w:rPr>
        <w:t xml:space="preserve"> </w:t>
      </w:r>
    </w:p>
    <w:p w14:paraId="35000000">
      <w:pPr>
        <w:spacing w:after="0" w:before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3. Приемочная комиссия образована в рамках </w:t>
      </w:r>
      <w:r>
        <w:rPr>
          <w:rFonts w:ascii="Times New Roman" w:hAnsi="Times New Roman"/>
          <w:color w:val="000000"/>
          <w:sz w:val="28"/>
        </w:rPr>
        <w:t>предоставления муниц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пальной услуги Администрацией Белокалитвинского района «Выдача актов при</w:t>
      </w:r>
      <w:r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мочной комиссии после переустройства и (или) перепланировки помещения в многоквартирном доме»</w:t>
      </w:r>
      <w:r>
        <w:rPr>
          <w:rFonts w:ascii="Times New Roman" w:hAnsi="Times New Roman"/>
          <w:color w:val="000000"/>
          <w:sz w:val="28"/>
        </w:rPr>
        <w:t xml:space="preserve"> (далее – муниципальная услуга).</w:t>
      </w:r>
      <w:r>
        <w:rPr>
          <w:rFonts w:ascii="Times New Roman" w:hAnsi="Times New Roman"/>
          <w:sz w:val="28"/>
        </w:rPr>
        <w:t xml:space="preserve"> </w:t>
      </w:r>
    </w:p>
    <w:p w14:paraId="36000000">
      <w:pPr>
        <w:spacing w:after="0" w:before="0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Структурным подразделением Администрации Белокалитвинского района, обеспеч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вающим предоставление муниципальной услуги, является отдел а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хитектуры Администрации Белокалитвинского района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тдел).</w:t>
      </w:r>
      <w:r>
        <w:rPr>
          <w:rFonts w:ascii="Times New Roman" w:hAnsi="Times New Roman"/>
          <w:sz w:val="28"/>
        </w:rPr>
        <w:t xml:space="preserve"> Специалист отдела</w:t>
      </w:r>
      <w:r>
        <w:rPr>
          <w:rFonts w:ascii="Times New Roman" w:hAnsi="Times New Roman"/>
          <w:color w:val="000000"/>
          <w:sz w:val="28"/>
        </w:rPr>
        <w:t xml:space="preserve"> при обращении заявителя осуществляет действия, предусмотренные административным регламентом  предоставления муниципальной услуги, включая подготовку проекта акта приемочной коми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сии.</w:t>
      </w:r>
    </w:p>
    <w:p w14:paraId="37000000">
      <w:pPr>
        <w:spacing w:after="0" w:before="0"/>
        <w:ind/>
        <w:jc w:val="center"/>
        <w:rPr>
          <w:rFonts w:ascii="Times New Roman" w:hAnsi="Times New Roman"/>
          <w:sz w:val="28"/>
        </w:rPr>
      </w:pPr>
    </w:p>
    <w:p w14:paraId="38000000">
      <w:pPr>
        <w:spacing w:after="0" w:before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Организация работы приемочной комиссии</w:t>
      </w:r>
    </w:p>
    <w:p w14:paraId="39000000">
      <w:pPr>
        <w:ind w:firstLine="480" w:left="0"/>
        <w:rPr>
          <w:rFonts w:ascii="Times New Roman" w:hAnsi="Times New Roman"/>
          <w:color w:val="444444"/>
          <w:sz w:val="28"/>
        </w:rPr>
      </w:pPr>
    </w:p>
    <w:p w14:paraId="3A000000">
      <w:p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. Приемочную комиссию возглавляет председатель.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sz w:val="28"/>
        </w:rPr>
        <w:t xml:space="preserve">При отсутствии председателя приемочной комиссии </w:t>
      </w:r>
      <w:r>
        <w:rPr>
          <w:rFonts w:ascii="Times New Roman" w:hAnsi="Times New Roman"/>
          <w:sz w:val="28"/>
        </w:rPr>
        <w:t>исполнение его обязанностей осуществляет заместитель председателя приемочной комиссии.</w:t>
      </w:r>
    </w:p>
    <w:p w14:paraId="3B000000">
      <w:pPr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2.3.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Решение приемочной комиссии принимается большинством голосов от числа присутствующих. Решение считается правомочным, если на нем присутствовало не менее 2/3 состава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приемочной комиссии.</w:t>
      </w:r>
    </w:p>
    <w:p w14:paraId="3C000000">
      <w:pPr>
        <w:spacing w:after="0" w:before="0"/>
        <w:ind w:firstLine="708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</w:t>
      </w:r>
      <w:r>
        <w:rPr>
          <w:rFonts w:ascii="Times New Roman" w:hAnsi="Times New Roman"/>
          <w:sz w:val="28"/>
        </w:rPr>
        <w:t xml:space="preserve">Члены </w:t>
      </w:r>
      <w:r>
        <w:rPr>
          <w:rFonts w:ascii="Times New Roman" w:hAnsi="Times New Roman"/>
          <w:sz w:val="28"/>
        </w:rPr>
        <w:t>прие</w:t>
      </w:r>
      <w:r>
        <w:rPr>
          <w:rFonts w:ascii="Times New Roman" w:hAnsi="Times New Roman"/>
          <w:sz w:val="28"/>
        </w:rPr>
        <w:t>мочной к</w:t>
      </w:r>
      <w:r>
        <w:rPr>
          <w:rFonts w:ascii="Times New Roman" w:hAnsi="Times New Roman"/>
          <w:sz w:val="28"/>
        </w:rPr>
        <w:t xml:space="preserve">омиссии </w:t>
      </w:r>
      <w:r>
        <w:rPr>
          <w:rFonts w:ascii="Times New Roman" w:hAnsi="Times New Roman"/>
          <w:sz w:val="28"/>
        </w:rPr>
        <w:t>в целях решения вопросов, возложе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ных на нее</w:t>
      </w:r>
      <w:r>
        <w:rPr>
          <w:rFonts w:ascii="Times New Roman" w:hAnsi="Times New Roman"/>
          <w:sz w:val="28"/>
        </w:rPr>
        <w:t xml:space="preserve"> Положением: </w:t>
      </w:r>
    </w:p>
    <w:p w14:paraId="3D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рассматривают подготовленный отделом проект акта </w:t>
      </w:r>
      <w:r>
        <w:rPr>
          <w:rFonts w:ascii="Times New Roman" w:hAnsi="Times New Roman"/>
          <w:sz w:val="28"/>
        </w:rPr>
        <w:t>приемочной 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миссии, подтверждающий завершение переустройства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(или)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перепланировки помещений</w:t>
      </w:r>
      <w:r>
        <w:rPr>
          <w:rFonts w:ascii="Times New Roman" w:hAnsi="Times New Roman"/>
          <w:sz w:val="28"/>
        </w:rPr>
        <w:t xml:space="preserve"> в многоквартирном доме, </w:t>
      </w:r>
      <w:r>
        <w:rPr>
          <w:rFonts w:ascii="Times New Roman" w:hAnsi="Times New Roman"/>
          <w:sz w:val="28"/>
        </w:rPr>
        <w:t xml:space="preserve">а также в случае </w:t>
      </w:r>
      <w:r>
        <w:rPr>
          <w:rFonts w:ascii="Times New Roman" w:hAnsi="Times New Roman"/>
          <w:sz w:val="28"/>
        </w:rPr>
        <w:t>завершения</w:t>
      </w:r>
      <w:r>
        <w:rPr>
          <w:rFonts w:ascii="Times New Roman" w:hAnsi="Times New Roman"/>
          <w:sz w:val="28"/>
        </w:rPr>
        <w:t xml:space="preserve"> переус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ройства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(или)</w:t>
      </w:r>
      <w:r>
        <w:rPr>
          <w:rFonts w:ascii="Times New Roman" w:hAnsi="Times New Roman"/>
          <w:sz w:val="28"/>
        </w:rPr>
        <w:t xml:space="preserve"> перепланировки при </w:t>
      </w:r>
      <w:r>
        <w:rPr>
          <w:rFonts w:ascii="Times New Roman" w:hAnsi="Times New Roman"/>
          <w:sz w:val="28"/>
        </w:rPr>
        <w:t>перевод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жилого помещения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нежилое помещение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нежилого помещения в жилое помещение</w:t>
      </w:r>
      <w:r>
        <w:rPr>
          <w:rFonts w:ascii="Times New Roman" w:hAnsi="Times New Roman"/>
          <w:sz w:val="28"/>
        </w:rPr>
        <w:t xml:space="preserve"> (далее – акт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приемо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ной комиссии</w:t>
      </w:r>
      <w:r>
        <w:rPr>
          <w:rFonts w:ascii="Times New Roman" w:hAnsi="Times New Roman"/>
          <w:sz w:val="28"/>
        </w:rPr>
        <w:t>), технический план перепланированного помещения на бума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ном носителе,  подготовленный</w:t>
      </w:r>
      <w:r>
        <w:rPr>
          <w:rFonts w:ascii="Times New Roman" w:hAnsi="Times New Roman"/>
          <w:sz w:val="28"/>
        </w:rPr>
        <w:t xml:space="preserve"> в соответствии с Федерал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ным законом от 13.07.2015 № 218-ФЗ «О государственной регистрации 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движимости», и ранее направленную </w:t>
      </w:r>
      <w:r>
        <w:rPr>
          <w:rFonts w:ascii="Times New Roman" w:hAnsi="Times New Roman"/>
          <w:sz w:val="28"/>
        </w:rPr>
        <w:t xml:space="preserve">заявителем, </w:t>
      </w:r>
      <w:r>
        <w:rPr>
          <w:rFonts w:ascii="Times New Roman" w:hAnsi="Times New Roman"/>
          <w:sz w:val="28"/>
        </w:rPr>
        <w:t xml:space="preserve">в рамках предоставления муниципальной </w:t>
      </w:r>
      <w:r>
        <w:rPr>
          <w:rFonts w:ascii="Times New Roman" w:hAnsi="Times New Roman"/>
          <w:sz w:val="28"/>
        </w:rPr>
        <w:t xml:space="preserve">услуги </w:t>
      </w:r>
      <w:r>
        <w:rPr>
          <w:rFonts w:ascii="Times New Roman" w:hAnsi="Times New Roman"/>
          <w:sz w:val="28"/>
        </w:rPr>
        <w:t>Администрацией Белокалитвинского района «Прием зая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лений и выдача документов о согласовании переустройства и (или) перепл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нировки помещения в многоквартирном доме»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проектную документацию  (проект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переустройства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(или)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перепланировки помещени</w:t>
      </w:r>
      <w:r>
        <w:rPr>
          <w:rFonts w:ascii="Times New Roman" w:hAnsi="Times New Roman"/>
          <w:sz w:val="28"/>
        </w:rPr>
        <w:t>я в многокварти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ном доме);</w:t>
      </w:r>
      <w:r>
        <w:rPr>
          <w:rFonts w:ascii="Times New Roman" w:hAnsi="Times New Roman"/>
          <w:sz w:val="28"/>
        </w:rPr>
        <w:t xml:space="preserve"> </w:t>
      </w:r>
    </w:p>
    <w:p w14:paraId="3E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подписывают акт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приемочной комиссии</w:t>
      </w:r>
      <w:r>
        <w:rPr>
          <w:rFonts w:ascii="Times New Roman" w:hAnsi="Times New Roman"/>
          <w:sz w:val="28"/>
        </w:rPr>
        <w:t>.</w:t>
      </w:r>
    </w:p>
    <w:p w14:paraId="3F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</w:t>
      </w:r>
      <w:r>
        <w:rPr>
          <w:rFonts w:ascii="Times New Roman" w:hAnsi="Times New Roman"/>
          <w:sz w:val="28"/>
        </w:rPr>
        <w:t>. Председатель</w:t>
      </w:r>
      <w:r>
        <w:rPr>
          <w:rFonts w:ascii="Times New Roman" w:hAnsi="Times New Roman"/>
          <w:sz w:val="28"/>
        </w:rPr>
        <w:t xml:space="preserve">ствующий комиссии </w:t>
      </w:r>
      <w:r>
        <w:rPr>
          <w:rFonts w:ascii="Times New Roman" w:hAnsi="Times New Roman"/>
          <w:sz w:val="28"/>
        </w:rPr>
        <w:t xml:space="preserve">утверждает акт </w:t>
      </w:r>
      <w:r>
        <w:rPr>
          <w:rFonts w:ascii="Times New Roman" w:hAnsi="Times New Roman"/>
          <w:sz w:val="28"/>
        </w:rPr>
        <w:t>приемочной 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миссии</w:t>
      </w:r>
      <w:r>
        <w:rPr>
          <w:rFonts w:ascii="Times New Roman" w:hAnsi="Times New Roman"/>
          <w:sz w:val="28"/>
        </w:rPr>
        <w:t xml:space="preserve"> и заверяет акт печатью.</w:t>
      </w:r>
    </w:p>
    <w:p w14:paraId="40000000">
      <w:pPr>
        <w:ind w:firstLine="708" w:left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z w:val="28"/>
        </w:rPr>
        <w:t>2.6</w:t>
      </w:r>
      <w:r>
        <w:rPr>
          <w:rFonts w:ascii="Times New Roman" w:hAnsi="Times New Roman"/>
          <w:sz w:val="28"/>
        </w:rPr>
        <w:t xml:space="preserve">. Акт </w:t>
      </w:r>
      <w:r>
        <w:rPr>
          <w:rFonts w:ascii="Times New Roman" w:hAnsi="Times New Roman"/>
          <w:sz w:val="28"/>
        </w:rPr>
        <w:t>приемочной комиссии</w:t>
      </w:r>
      <w:r>
        <w:rPr>
          <w:rFonts w:ascii="Times New Roman" w:hAnsi="Times New Roman"/>
          <w:sz w:val="28"/>
        </w:rPr>
        <w:t xml:space="preserve"> подписывается и утверждается в двух э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земплярах. </w:t>
      </w:r>
      <w:r>
        <w:rPr>
          <w:rFonts w:ascii="Times New Roman" w:hAnsi="Times New Roman"/>
          <w:spacing w:val="-4"/>
          <w:sz w:val="28"/>
        </w:rPr>
        <w:t>В рамках предоставления муниципальной услуги</w:t>
      </w:r>
      <w:r>
        <w:rPr>
          <w:rFonts w:ascii="Times New Roman" w:hAnsi="Times New Roman"/>
          <w:sz w:val="28"/>
        </w:rPr>
        <w:t xml:space="preserve"> первый экземпляр выдается (направляется) заявителю, второй – комплектуется </w:t>
      </w:r>
      <w:r>
        <w:rPr>
          <w:rFonts w:ascii="Times New Roman" w:hAnsi="Times New Roman"/>
          <w:spacing w:val="-4"/>
          <w:sz w:val="28"/>
        </w:rPr>
        <w:t>в дело по прин</w:t>
      </w:r>
      <w:r>
        <w:rPr>
          <w:rFonts w:ascii="Times New Roman" w:hAnsi="Times New Roman"/>
          <w:spacing w:val="-4"/>
          <w:sz w:val="28"/>
        </w:rPr>
        <w:t>я</w:t>
      </w:r>
      <w:r>
        <w:rPr>
          <w:rFonts w:ascii="Times New Roman" w:hAnsi="Times New Roman"/>
          <w:spacing w:val="-4"/>
          <w:sz w:val="28"/>
        </w:rPr>
        <w:t xml:space="preserve">тому </w:t>
      </w:r>
      <w:r>
        <w:rPr>
          <w:rFonts w:ascii="Times New Roman" w:hAnsi="Times New Roman"/>
          <w:spacing w:val="-4"/>
          <w:sz w:val="28"/>
        </w:rPr>
        <w:t>в отделе уведомлению.</w:t>
      </w:r>
    </w:p>
    <w:p w14:paraId="41000000">
      <w:pPr>
        <w:ind w:firstLine="708" w:left="0"/>
        <w:jc w:val="both"/>
        <w:rPr>
          <w:rFonts w:ascii="Times New Roman" w:hAnsi="Times New Roman"/>
          <w:spacing w:val="-4"/>
          <w:sz w:val="28"/>
        </w:rPr>
      </w:pPr>
    </w:p>
    <w:p w14:paraId="42000000">
      <w:pPr>
        <w:ind w:firstLine="708" w:left="0"/>
        <w:jc w:val="both"/>
        <w:rPr>
          <w:rFonts w:ascii="Times New Roman" w:hAnsi="Times New Roman"/>
          <w:spacing w:val="-4"/>
          <w:sz w:val="28"/>
        </w:rPr>
      </w:pPr>
    </w:p>
    <w:p w14:paraId="43000000">
      <w:pPr>
        <w:ind w:firstLine="708" w:left="0"/>
        <w:jc w:val="both"/>
        <w:rPr>
          <w:rFonts w:ascii="Times New Roman" w:hAnsi="Times New Roman"/>
          <w:spacing w:val="-4"/>
          <w:sz w:val="28"/>
        </w:rPr>
      </w:pPr>
    </w:p>
    <w:p w14:paraId="44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Заместитель главы Администрации</w:t>
      </w:r>
    </w:p>
    <w:p w14:paraId="45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 xml:space="preserve">по организационной и кадровой работе                                    </w:t>
      </w:r>
      <w:r>
        <w:rPr>
          <w:rFonts w:ascii="Times New Roman" w:hAnsi="Times New Roman"/>
          <w:color w:val="00000A"/>
          <w:sz w:val="28"/>
        </w:rPr>
        <w:t xml:space="preserve">   </w:t>
      </w:r>
      <w:r>
        <w:rPr>
          <w:rFonts w:ascii="Times New Roman" w:hAnsi="Times New Roman"/>
          <w:color w:val="00000A"/>
          <w:sz w:val="28"/>
        </w:rPr>
        <w:t xml:space="preserve"> Л.Г. Василенко</w:t>
      </w:r>
    </w:p>
    <w:p w14:paraId="46000000">
      <w:pPr>
        <w:rPr>
          <w:rFonts w:ascii="Times New Roman" w:hAnsi="Times New Roman"/>
          <w:color w:val="00000A"/>
          <w:sz w:val="28"/>
        </w:rPr>
      </w:pPr>
    </w:p>
    <w:p w14:paraId="47000000">
      <w:pPr>
        <w:tabs>
          <w:tab w:leader="none" w:pos="285" w:val="left"/>
        </w:tabs>
        <w:spacing w:before="120"/>
        <w:ind/>
        <w:jc w:val="both"/>
        <w:rPr>
          <w:rFonts w:ascii="Times New Roman" w:hAnsi="Times New Roman"/>
          <w:sz w:val="28"/>
        </w:rPr>
      </w:pPr>
    </w:p>
    <w:p w14:paraId="48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 xml:space="preserve">Проект вносит: </w:t>
      </w:r>
    </w:p>
    <w:p w14:paraId="49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главный архитектор</w:t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 xml:space="preserve">             </w:t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ab/>
      </w:r>
      <w:r>
        <w:rPr>
          <w:rFonts w:ascii="Times New Roman" w:hAnsi="Times New Roman"/>
          <w:color w:val="00000A"/>
          <w:sz w:val="28"/>
        </w:rPr>
        <w:t xml:space="preserve">                 С.Н. Мищенко</w:t>
      </w:r>
    </w:p>
    <w:p w14:paraId="4A000000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__</w:t>
      </w:r>
      <w:r>
        <w:rPr>
          <w:rFonts w:ascii="Times New Roman" w:hAnsi="Times New Roman"/>
          <w:color w:val="00000A"/>
          <w:sz w:val="28"/>
        </w:rPr>
        <w:t>_._</w:t>
      </w:r>
      <w:r>
        <w:rPr>
          <w:rFonts w:ascii="Times New Roman" w:hAnsi="Times New Roman"/>
          <w:color w:val="00000A"/>
          <w:sz w:val="28"/>
        </w:rPr>
        <w:t>__.20___ г.</w:t>
      </w:r>
    </w:p>
    <w:p w14:paraId="4B000000">
      <w:pPr>
        <w:rPr>
          <w:rFonts w:ascii="Times New Roman" w:hAnsi="Times New Roman"/>
          <w:color w:val="00000A"/>
          <w:sz w:val="28"/>
        </w:rPr>
      </w:pPr>
    </w:p>
    <w:p w14:paraId="4C000000">
      <w:pPr>
        <w:ind w:firstLine="708" w:left="0"/>
        <w:jc w:val="both"/>
        <w:rPr>
          <w:rFonts w:ascii="Times New Roman" w:hAnsi="Times New Roman"/>
          <w:spacing w:val="-4"/>
          <w:sz w:val="28"/>
        </w:rPr>
      </w:pPr>
    </w:p>
    <w:p w14:paraId="4D000000">
      <w:pPr>
        <w:ind w:firstLine="708" w:left="0"/>
        <w:jc w:val="both"/>
        <w:rPr>
          <w:rFonts w:ascii="Times New Roman" w:hAnsi="Times New Roman"/>
          <w:spacing w:val="-4"/>
          <w:sz w:val="28"/>
        </w:rPr>
      </w:pPr>
    </w:p>
    <w:p w14:paraId="4E000000">
      <w:pPr>
        <w:ind w:firstLine="708" w:left="0"/>
        <w:jc w:val="both"/>
        <w:rPr>
          <w:rFonts w:ascii="Times New Roman" w:hAnsi="Times New Roman"/>
          <w:sz w:val="28"/>
        </w:rPr>
      </w:pPr>
    </w:p>
    <w:p w14:paraId="4F000000">
      <w:pPr>
        <w:ind w:firstLine="708" w:left="0"/>
        <w:jc w:val="both"/>
        <w:rPr>
          <w:rFonts w:ascii="Times New Roman" w:hAnsi="Times New Roman"/>
          <w:sz w:val="28"/>
        </w:rPr>
      </w:pPr>
    </w:p>
    <w:p w14:paraId="5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</w:p>
    <w:p w14:paraId="51000000">
      <w:pPr>
        <w:rPr>
          <w:rFonts w:ascii="Times New Roman" w:hAnsi="Times New Roman"/>
          <w:sz w:val="28"/>
        </w:rPr>
      </w:pPr>
    </w:p>
    <w:p w14:paraId="52000000">
      <w:pPr>
        <w:rPr>
          <w:rFonts w:ascii="Times New Roman" w:hAnsi="Times New Roman"/>
          <w:sz w:val="28"/>
        </w:rPr>
      </w:pPr>
    </w:p>
    <w:p w14:paraId="53000000">
      <w:pPr>
        <w:rPr>
          <w:rFonts w:ascii="Times New Roman" w:hAnsi="Times New Roman"/>
          <w:sz w:val="28"/>
        </w:rPr>
      </w:pPr>
    </w:p>
    <w:p w14:paraId="54000000">
      <w:pPr>
        <w:rPr>
          <w:rFonts w:ascii="Times New Roman" w:hAnsi="Times New Roman"/>
          <w:sz w:val="28"/>
        </w:rPr>
      </w:pPr>
    </w:p>
    <w:p w14:paraId="55000000">
      <w:pPr>
        <w:rPr>
          <w:rFonts w:ascii="Times New Roman" w:hAnsi="Times New Roman"/>
          <w:sz w:val="28"/>
        </w:rPr>
      </w:pPr>
    </w:p>
    <w:p w14:paraId="56000000">
      <w:pPr>
        <w:rPr>
          <w:rFonts w:ascii="Times New Roman" w:hAnsi="Times New Roman"/>
          <w:sz w:val="28"/>
        </w:rPr>
      </w:pPr>
    </w:p>
    <w:p w14:paraId="57000000">
      <w:pPr>
        <w:rPr>
          <w:rFonts w:ascii="Times New Roman" w:hAnsi="Times New Roman"/>
          <w:sz w:val="28"/>
        </w:rPr>
      </w:pPr>
    </w:p>
    <w:p w14:paraId="58000000">
      <w:pPr>
        <w:ind w:firstLine="0" w:left="6804"/>
        <w:jc w:val="center"/>
        <w:rPr>
          <w:rFonts w:ascii="Times New Roman" w:hAnsi="Times New Roman"/>
          <w:sz w:val="28"/>
        </w:rPr>
      </w:pPr>
    </w:p>
    <w:p w14:paraId="59000000">
      <w:pPr>
        <w:ind w:firstLine="0" w:left="6804"/>
        <w:jc w:val="center"/>
        <w:rPr>
          <w:rFonts w:ascii="Times New Roman" w:hAnsi="Times New Roman"/>
          <w:sz w:val="28"/>
        </w:rPr>
      </w:pPr>
    </w:p>
    <w:p w14:paraId="5A000000">
      <w:pPr>
        <w:ind w:firstLine="0" w:left="6804"/>
        <w:jc w:val="center"/>
        <w:rPr>
          <w:rFonts w:ascii="Times New Roman" w:hAnsi="Times New Roman"/>
          <w:sz w:val="28"/>
        </w:rPr>
      </w:pPr>
    </w:p>
    <w:p w14:paraId="5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</w:t>
      </w:r>
    </w:p>
    <w:p w14:paraId="5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5D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2</w:t>
      </w:r>
    </w:p>
    <w:p w14:paraId="5E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5F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Белокалитвинского района</w:t>
      </w:r>
    </w:p>
    <w:p w14:paraId="60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____ № ____</w:t>
      </w:r>
    </w:p>
    <w:p w14:paraId="61000000">
      <w:pPr>
        <w:ind/>
        <w:jc w:val="center"/>
        <w:rPr>
          <w:rFonts w:ascii="Times New Roman" w:hAnsi="Times New Roman"/>
          <w:sz w:val="28"/>
        </w:rPr>
      </w:pPr>
    </w:p>
    <w:p w14:paraId="62000000">
      <w:pPr>
        <w:ind/>
        <w:jc w:val="center"/>
        <w:rPr>
          <w:rFonts w:ascii="Times New Roman" w:hAnsi="Times New Roman"/>
          <w:caps w:val="1"/>
          <w:sz w:val="28"/>
        </w:rPr>
      </w:pPr>
      <w:r>
        <w:rPr>
          <w:rFonts w:ascii="Times New Roman" w:hAnsi="Times New Roman"/>
          <w:caps w:val="1"/>
          <w:sz w:val="28"/>
        </w:rPr>
        <w:t xml:space="preserve">Состав </w:t>
      </w:r>
    </w:p>
    <w:p w14:paraId="6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приемочной комиссии</w:t>
      </w:r>
    </w:p>
    <w:p w14:paraId="6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переустройству и (или) перепланировке помещений</w:t>
      </w:r>
    </w:p>
    <w:p w14:paraId="65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многоквартирном доме</w:t>
      </w:r>
    </w:p>
    <w:p w14:paraId="66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02"/>
        <w:gridCol w:w="6768"/>
      </w:tblGrid>
      <w:tr>
        <w:tc>
          <w:tcPr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Кожанов Михаил Сергеевич</w:t>
            </w:r>
          </w:p>
        </w:tc>
        <w:tc>
          <w:tcPr>
            <w:tcW w:type="dxa" w:w="67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sz w:val="28"/>
              </w:rPr>
              <w:t xml:space="preserve"> и.о. заместителя главы Администрации </w:t>
            </w:r>
            <w:r>
              <w:rPr>
                <w:sz w:val="28"/>
              </w:rPr>
              <w:t>Белокалитвинского</w:t>
            </w:r>
            <w:r>
              <w:rPr>
                <w:sz w:val="28"/>
              </w:rPr>
              <w:t xml:space="preserve"> района по строительству, промышленности, транспорту, связи, председатель комиссии</w:t>
            </w:r>
          </w:p>
          <w:p w14:paraId="69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Мищенко Сергей Николаевич</w:t>
            </w:r>
          </w:p>
        </w:tc>
        <w:tc>
          <w:tcPr>
            <w:tcW w:type="dxa" w:w="67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главный архитектор Белокалитвинского района</w:t>
            </w:r>
            <w:r>
              <w:rPr>
                <w:rFonts w:ascii="Times New Roman" w:hAnsi="Times New Roman"/>
                <w:sz w:val="28"/>
              </w:rPr>
              <w:t>, заместитель председателя комиссии</w:t>
            </w:r>
          </w:p>
          <w:p w14:paraId="6C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Трифонова Марина Владимировна</w:t>
            </w:r>
          </w:p>
        </w:tc>
        <w:tc>
          <w:tcPr>
            <w:tcW w:type="dxa" w:w="67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</w:t>
            </w:r>
            <w:r>
              <w:rPr>
                <w:rFonts w:ascii="Times New Roman" w:hAnsi="Times New Roman"/>
                <w:sz w:val="28"/>
              </w:rPr>
              <w:t>главный специалист отдела архитектуры Администрации Белокалитвинского района,</w:t>
            </w:r>
            <w:r>
              <w:rPr>
                <w:rFonts w:ascii="Times New Roman" w:hAnsi="Times New Roman"/>
                <w:sz w:val="28"/>
              </w:rPr>
              <w:t xml:space="preserve"> секретарь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комиссии</w:t>
            </w:r>
          </w:p>
          <w:p w14:paraId="6F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70000000">
      <w:pPr>
        <w:ind/>
        <w:jc w:val="center"/>
        <w:rPr>
          <w:rFonts w:ascii="Times New Roman" w:hAnsi="Times New Roman"/>
          <w:sz w:val="28"/>
        </w:rPr>
      </w:pPr>
    </w:p>
    <w:p w14:paraId="7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14:paraId="72000000">
      <w:pPr>
        <w:ind/>
        <w:jc w:val="center"/>
        <w:rPr>
          <w:rFonts w:ascii="Times New Roman" w:hAnsi="Times New Roman"/>
          <w:sz w:val="28"/>
        </w:rPr>
      </w:pPr>
    </w:p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02"/>
        <w:gridCol w:w="6768"/>
      </w:tblGrid>
      <w:tr>
        <w:tc>
          <w:tcPr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согласованию</w:t>
            </w:r>
          </w:p>
        </w:tc>
        <w:tc>
          <w:tcPr>
            <w:tcW w:type="dxa" w:w="67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 </w:t>
            </w:r>
            <w:r>
              <w:rPr>
                <w:rFonts w:ascii="Times New Roman" w:hAnsi="Times New Roman"/>
                <w:sz w:val="28"/>
              </w:rPr>
              <w:t>представитель управляющей компании, ТСЖ</w:t>
            </w:r>
          </w:p>
        </w:tc>
      </w:tr>
      <w:tr>
        <w:tc>
          <w:tcPr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согласованию</w:t>
            </w:r>
          </w:p>
        </w:tc>
        <w:tc>
          <w:tcPr>
            <w:tcW w:type="dxa" w:w="67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</w:t>
            </w:r>
            <w:r>
              <w:rPr>
                <w:rFonts w:ascii="Times New Roman" w:hAnsi="Times New Roman"/>
                <w:sz w:val="28"/>
              </w:rPr>
              <w:t>представитель организации, подготовивший технический план</w:t>
            </w:r>
          </w:p>
        </w:tc>
      </w:tr>
      <w:tr>
        <w:tc>
          <w:tcPr>
            <w:tcW w:type="dxa" w:w="28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согласованию</w:t>
            </w:r>
          </w:p>
        </w:tc>
        <w:tc>
          <w:tcPr>
            <w:tcW w:type="dxa" w:w="67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</w:t>
            </w:r>
            <w:r>
              <w:rPr>
                <w:rFonts w:ascii="Times New Roman" w:hAnsi="Times New Roman"/>
                <w:sz w:val="28"/>
              </w:rPr>
              <w:t>представитель организации, подготовивший проект переустройства и (или) перепланировки помещения в многоквартирном доме</w:t>
            </w:r>
          </w:p>
          <w:p w14:paraId="79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7A000000">
      <w:pPr>
        <w:spacing w:line="360" w:lineRule="auto"/>
        <w:ind/>
        <w:jc w:val="both"/>
        <w:rPr>
          <w:rFonts w:ascii="Times New Roman" w:hAnsi="Times New Roman"/>
          <w:sz w:val="28"/>
        </w:rPr>
      </w:pPr>
    </w:p>
    <w:p w14:paraId="7B000000">
      <w:pPr>
        <w:rPr>
          <w:color w:val="00000A"/>
          <w:sz w:val="28"/>
        </w:rPr>
      </w:pPr>
      <w:r>
        <w:rPr>
          <w:color w:val="00000A"/>
          <w:sz w:val="28"/>
        </w:rPr>
        <w:t>Заместитель главы Администрации</w:t>
      </w:r>
    </w:p>
    <w:p w14:paraId="7C000000">
      <w:pPr>
        <w:rPr>
          <w:color w:val="00000A"/>
          <w:sz w:val="28"/>
        </w:rPr>
      </w:pPr>
      <w:r>
        <w:rPr>
          <w:color w:val="00000A"/>
          <w:sz w:val="28"/>
        </w:rPr>
        <w:t xml:space="preserve">по организационной и кадровой работе                                    </w:t>
      </w:r>
      <w:r>
        <w:rPr>
          <w:color w:val="00000A"/>
          <w:sz w:val="28"/>
        </w:rPr>
        <w:t xml:space="preserve">   </w:t>
      </w:r>
      <w:r>
        <w:rPr>
          <w:color w:val="00000A"/>
          <w:sz w:val="28"/>
        </w:rPr>
        <w:t xml:space="preserve"> Л.Г. Василенко</w:t>
      </w:r>
    </w:p>
    <w:p w14:paraId="7D000000">
      <w:pPr>
        <w:rPr>
          <w:color w:val="00000A"/>
          <w:sz w:val="28"/>
        </w:rPr>
      </w:pPr>
    </w:p>
    <w:p w14:paraId="7E000000">
      <w:pPr>
        <w:tabs>
          <w:tab w:leader="none" w:pos="285" w:val="left"/>
        </w:tabs>
        <w:spacing w:before="120"/>
        <w:ind/>
        <w:jc w:val="both"/>
        <w:rPr>
          <w:sz w:val="28"/>
        </w:rPr>
      </w:pPr>
    </w:p>
    <w:p w14:paraId="7F000000">
      <w:pPr>
        <w:rPr>
          <w:color w:val="00000A"/>
          <w:sz w:val="28"/>
        </w:rPr>
      </w:pPr>
      <w:r>
        <w:rPr>
          <w:color w:val="00000A"/>
          <w:sz w:val="28"/>
        </w:rPr>
        <w:t xml:space="preserve">Проект вносит: </w:t>
      </w:r>
    </w:p>
    <w:p w14:paraId="80000000">
      <w:pPr>
        <w:rPr>
          <w:color w:val="00000A"/>
          <w:sz w:val="28"/>
        </w:rPr>
      </w:pPr>
      <w:r>
        <w:rPr>
          <w:color w:val="00000A"/>
          <w:sz w:val="28"/>
        </w:rPr>
        <w:t>главный архитектор</w:t>
      </w:r>
      <w:r>
        <w:rPr>
          <w:color w:val="00000A"/>
          <w:sz w:val="28"/>
        </w:rPr>
        <w:tab/>
      </w:r>
      <w:r>
        <w:rPr>
          <w:color w:val="00000A"/>
          <w:sz w:val="28"/>
        </w:rPr>
        <w:tab/>
      </w:r>
      <w:r>
        <w:rPr>
          <w:color w:val="00000A"/>
          <w:sz w:val="28"/>
        </w:rPr>
        <w:tab/>
      </w:r>
      <w:r>
        <w:rPr>
          <w:color w:val="00000A"/>
          <w:sz w:val="28"/>
        </w:rPr>
        <w:t xml:space="preserve">             </w:t>
      </w:r>
      <w:r>
        <w:rPr>
          <w:color w:val="00000A"/>
          <w:sz w:val="28"/>
        </w:rPr>
        <w:tab/>
      </w:r>
      <w:r>
        <w:rPr>
          <w:color w:val="00000A"/>
          <w:sz w:val="28"/>
        </w:rPr>
        <w:tab/>
      </w:r>
      <w:r>
        <w:rPr>
          <w:color w:val="00000A"/>
          <w:sz w:val="28"/>
        </w:rPr>
        <w:t xml:space="preserve">                 С.Н. Мищенко</w:t>
      </w:r>
    </w:p>
    <w:p w14:paraId="81000000">
      <w:pPr>
        <w:rPr>
          <w:color w:val="00000A"/>
          <w:sz w:val="28"/>
        </w:rPr>
      </w:pPr>
      <w:r>
        <w:rPr>
          <w:color w:val="00000A"/>
          <w:sz w:val="28"/>
        </w:rPr>
        <w:t>__</w:t>
      </w:r>
      <w:r>
        <w:rPr>
          <w:color w:val="00000A"/>
          <w:sz w:val="28"/>
        </w:rPr>
        <w:t>_._</w:t>
      </w:r>
      <w:r>
        <w:rPr>
          <w:color w:val="00000A"/>
          <w:sz w:val="28"/>
        </w:rPr>
        <w:t>__.20___ г.</w:t>
      </w:r>
    </w:p>
    <w:p w14:paraId="82000000">
      <w:pPr>
        <w:rPr>
          <w:color w:val="00000A"/>
          <w:sz w:val="28"/>
        </w:rPr>
      </w:pPr>
    </w:p>
    <w:p w14:paraId="83000000">
      <w:pPr>
        <w:spacing w:line="360" w:lineRule="auto"/>
        <w:ind/>
        <w:rPr>
          <w:rFonts w:ascii="Times New Roman" w:hAnsi="Times New Roman"/>
          <w:sz w:val="28"/>
        </w:rPr>
      </w:pPr>
    </w:p>
    <w:p w14:paraId="8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</w:t>
      </w:r>
    </w:p>
    <w:p w14:paraId="85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3</w:t>
      </w:r>
    </w:p>
    <w:p w14:paraId="86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87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Белокалитвинского района</w:t>
      </w:r>
    </w:p>
    <w:p w14:paraId="88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_______</w:t>
      </w:r>
      <w:r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____</w:t>
      </w:r>
    </w:p>
    <w:p w14:paraId="89000000">
      <w:pPr>
        <w:ind w:firstLine="0" w:left="6521"/>
        <w:jc w:val="center"/>
        <w:rPr>
          <w:rFonts w:ascii="Times New Roman" w:hAnsi="Times New Roman"/>
          <w:sz w:val="28"/>
        </w:rPr>
      </w:pPr>
    </w:p>
    <w:p w14:paraId="8A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</w:t>
      </w:r>
    </w:p>
    <w:p w14:paraId="8B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</w:t>
      </w:r>
    </w:p>
    <w:p w14:paraId="8C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p w14:paraId="8D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p w14:paraId="8E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p w14:paraId="8F000000">
      <w:pPr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(подпись, расшифровка подписи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)</w:t>
      </w:r>
    </w:p>
    <w:p w14:paraId="90000000">
      <w:pPr>
        <w:rPr>
          <w:rFonts w:ascii="Times New Roman" w:hAnsi="Times New Roman"/>
          <w:caps w:val="1"/>
          <w:sz w:val="28"/>
        </w:rPr>
      </w:pPr>
    </w:p>
    <w:p w14:paraId="91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92000000">
      <w:pPr>
        <w:ind/>
        <w:jc w:val="both"/>
        <w:rPr>
          <w:b w:val="1"/>
          <w:sz w:val="28"/>
        </w:rPr>
      </w:pPr>
      <w:r>
        <w:rPr>
          <w:sz w:val="28"/>
        </w:rPr>
        <w:t xml:space="preserve">                                                         </w:t>
      </w:r>
      <w:r>
        <w:rPr>
          <w:rFonts w:ascii="Times New Roman" w:hAnsi="Times New Roman"/>
          <w:caps w:val="1"/>
          <w:sz w:val="28"/>
        </w:rPr>
        <w:t>Акт № ____</w:t>
      </w:r>
    </w:p>
    <w:p w14:paraId="9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приемочной комиссии, подтверждающий завершение переустройства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(или)</w:t>
      </w:r>
    </w:p>
    <w:p w14:paraId="94000000">
      <w:pPr>
        <w:ind/>
        <w:jc w:val="center"/>
        <w:rPr>
          <w:b w:val="1"/>
          <w:sz w:val="28"/>
        </w:rPr>
      </w:pPr>
      <w:r>
        <w:rPr>
          <w:rFonts w:ascii="Times New Roman" w:hAnsi="Times New Roman"/>
          <w:sz w:val="28"/>
        </w:rPr>
        <w:t>перепланировки помещений</w:t>
      </w:r>
      <w:r>
        <w:rPr>
          <w:rFonts w:ascii="Times New Roman" w:hAnsi="Times New Roman"/>
          <w:sz w:val="28"/>
        </w:rPr>
        <w:t xml:space="preserve"> в многоквартирном доме</w:t>
      </w:r>
    </w:p>
    <w:p w14:paraId="95000000">
      <w:pPr>
        <w:ind/>
        <w:jc w:val="center"/>
        <w:rPr>
          <w:b w:val="1"/>
          <w:sz w:val="28"/>
        </w:rPr>
      </w:pPr>
    </w:p>
    <w:p w14:paraId="96000000">
      <w:pPr>
        <w:ind/>
        <w:jc w:val="both"/>
        <w:rPr>
          <w:i w:val="0"/>
          <w:sz w:val="28"/>
          <w:u w:val="single"/>
        </w:rPr>
      </w:pPr>
      <w:r>
        <w:rPr>
          <w:i w:val="0"/>
          <w:sz w:val="28"/>
          <w:u w:val="single"/>
        </w:rPr>
        <w:t xml:space="preserve">от   </w:t>
      </w:r>
      <w:r>
        <w:rPr>
          <w:i w:val="0"/>
          <w:sz w:val="28"/>
          <w:u w:val="single"/>
        </w:rPr>
        <w:t xml:space="preserve">«    </w:t>
      </w:r>
      <w:r>
        <w:rPr>
          <w:i w:val="0"/>
          <w:sz w:val="28"/>
          <w:u w:val="single"/>
        </w:rPr>
        <w:t xml:space="preserve">» </w:t>
      </w:r>
      <w:r>
        <w:rPr>
          <w:i w:val="0"/>
          <w:sz w:val="28"/>
          <w:u w:val="single"/>
        </w:rPr>
        <w:t xml:space="preserve">       </w:t>
      </w:r>
      <w:r>
        <w:rPr>
          <w:i w:val="0"/>
          <w:sz w:val="28"/>
          <w:u w:val="single"/>
        </w:rPr>
        <w:t xml:space="preserve">          г.</w:t>
      </w:r>
    </w:p>
    <w:p w14:paraId="97000000">
      <w:pPr>
        <w:ind/>
        <w:jc w:val="both"/>
        <w:rPr>
          <w:sz w:val="28"/>
          <w:u w:val="single"/>
        </w:rPr>
      </w:pPr>
    </w:p>
    <w:p w14:paraId="98000000">
      <w:pPr>
        <w:ind/>
        <w:jc w:val="both"/>
        <w:rPr>
          <w:rFonts w:ascii="XO Thames" w:hAnsi="XO Thames"/>
          <w:i w:val="1"/>
          <w:sz w:val="28"/>
          <w:u w:val="single"/>
        </w:rPr>
      </w:pPr>
      <w:r>
        <w:rPr>
          <w:rFonts w:ascii="XO Thames" w:hAnsi="XO Thames"/>
          <w:sz w:val="28"/>
        </w:rPr>
        <w:t xml:space="preserve">Застройщики (заказчик) в лице </w:t>
      </w:r>
      <w:r>
        <w:rPr>
          <w:rFonts w:ascii="XO Thames" w:hAnsi="XO Thames"/>
          <w:sz w:val="28"/>
        </w:rPr>
        <w:t>____________________________________</w:t>
      </w:r>
      <w:r>
        <w:rPr>
          <w:rFonts w:ascii="XO Thames" w:hAnsi="XO Thames"/>
        </w:rPr>
        <w:t xml:space="preserve"> </w:t>
      </w:r>
      <w:r>
        <w:rPr>
          <w:rFonts w:ascii="XO Thames" w:hAnsi="XO Thames"/>
          <w:sz w:val="28"/>
        </w:rPr>
        <w:t>составили настоящий акт о нижеследующем:</w:t>
      </w:r>
    </w:p>
    <w:p w14:paraId="99000000">
      <w:pPr>
        <w:ind/>
        <w:jc w:val="both"/>
        <w:rPr>
          <w:rFonts w:ascii="XO Thames" w:hAnsi="XO Thames"/>
          <w:i w:val="1"/>
          <w:sz w:val="28"/>
          <w:u w:val="single"/>
        </w:rPr>
      </w:pPr>
      <w:r>
        <w:rPr>
          <w:rFonts w:ascii="XO Thames" w:hAnsi="XO Thames"/>
          <w:sz w:val="28"/>
        </w:rPr>
        <w:t xml:space="preserve"> 1. Исполнителем работ предъявлена заказчику к приемке </w:t>
      </w:r>
      <w:r>
        <w:rPr>
          <w:rFonts w:ascii="XO Thames" w:hAnsi="XO Thames"/>
          <w:sz w:val="28"/>
        </w:rPr>
        <w:t>____________________________________________________________________________________________________________________________________________</w:t>
      </w:r>
    </w:p>
    <w:p w14:paraId="9A000000">
      <w:pPr>
        <w:ind/>
        <w:jc w:val="both"/>
        <w:rPr>
          <w:rFonts w:ascii="XO Thames" w:hAnsi="XO Thames"/>
          <w:i w:val="1"/>
          <w:sz w:val="28"/>
          <w:u w:val="single"/>
        </w:rPr>
      </w:pPr>
      <w:r>
        <w:rPr>
          <w:rFonts w:ascii="XO Thames" w:hAnsi="XO Thames"/>
          <w:sz w:val="28"/>
        </w:rPr>
        <w:t xml:space="preserve">       2. </w:t>
      </w:r>
      <w:r>
        <w:rPr>
          <w:rFonts w:ascii="XO Thames" w:hAnsi="XO Thames"/>
          <w:sz w:val="28"/>
        </w:rPr>
        <w:t xml:space="preserve"> Способ управления многоквартирным жилым домом __________________</w:t>
      </w:r>
    </w:p>
    <w:p w14:paraId="9B000000">
      <w:pPr>
        <w:ind/>
        <w:jc w:val="both"/>
        <w:rPr>
          <w:rFonts w:ascii="XO Thames" w:hAnsi="XO Thames"/>
          <w:i w:val="1"/>
          <w:sz w:val="28"/>
          <w:u w:val="single"/>
        </w:rPr>
      </w:pPr>
    </w:p>
    <w:p w14:paraId="9C000000">
      <w:pPr>
        <w:tabs>
          <w:tab w:leader="none" w:pos="426" w:val="left"/>
          <w:tab w:leader="none" w:pos="851" w:val="left"/>
        </w:tabs>
        <w:ind w:firstLine="0" w:left="0"/>
        <w:jc w:val="both"/>
        <w:rPr>
          <w:rFonts w:ascii="XO Thames" w:hAnsi="XO Thames"/>
          <w:i w:val="1"/>
          <w:sz w:val="28"/>
          <w:u w:val="single"/>
        </w:rPr>
      </w:pPr>
      <w:r>
        <w:rPr>
          <w:rFonts w:ascii="XO Thames" w:hAnsi="XO Thames"/>
          <w:i w:val="0"/>
          <w:sz w:val="28"/>
        </w:rPr>
        <w:t xml:space="preserve"> 3.</w:t>
      </w:r>
      <w:r>
        <w:rPr>
          <w:rFonts w:ascii="XO Thames" w:hAnsi="XO Thames"/>
          <w:sz w:val="28"/>
        </w:rPr>
        <w:t xml:space="preserve"> Строительство производилось в соответствии с_________ </w:t>
      </w:r>
      <w:r>
        <w:rPr>
          <w:rFonts w:ascii="XO Thames" w:hAnsi="XO Thames"/>
          <w:sz w:val="28"/>
        </w:rPr>
        <w:t>______________________________________________________________________</w:t>
      </w:r>
    </w:p>
    <w:p w14:paraId="9D000000">
      <w:pPr>
        <w:tabs>
          <w:tab w:leader="none" w:pos="426" w:val="left"/>
          <w:tab w:leader="none" w:pos="851" w:val="left"/>
        </w:tabs>
        <w:ind w:firstLine="0" w:left="0"/>
        <w:jc w:val="both"/>
        <w:rPr>
          <w:rFonts w:ascii="XO Thames" w:hAnsi="XO Thames"/>
          <w:i w:val="1"/>
          <w:sz w:val="28"/>
          <w:u w:val="single"/>
        </w:rPr>
      </w:pPr>
    </w:p>
    <w:p w14:paraId="9E000000">
      <w:pPr>
        <w:ind/>
        <w:jc w:val="both"/>
        <w:rPr>
          <w:rFonts w:ascii="XO Thames" w:hAnsi="XO Thames"/>
          <w:i w:val="1"/>
          <w:sz w:val="28"/>
          <w:u w:val="single"/>
        </w:rPr>
      </w:pPr>
      <w:r>
        <w:rPr>
          <w:rFonts w:ascii="XO Thames" w:hAnsi="XO Thames"/>
          <w:sz w:val="28"/>
        </w:rPr>
        <w:t xml:space="preserve">      </w:t>
      </w:r>
      <w:r>
        <w:rPr>
          <w:rFonts w:ascii="XO Thames" w:hAnsi="XO Thames"/>
          <w:sz w:val="28"/>
        </w:rPr>
        <w:t>4.</w:t>
      </w:r>
      <w:r>
        <w:rPr>
          <w:rFonts w:ascii="XO Thames" w:hAnsi="XO Thames"/>
          <w:sz w:val="28"/>
        </w:rPr>
        <w:t xml:space="preserve"> В строительстве принимали участие</w:t>
      </w:r>
      <w:r>
        <w:rPr>
          <w:rFonts w:ascii="XO Thames" w:hAnsi="XO Thames"/>
          <w:sz w:val="28"/>
        </w:rPr>
        <w:t>_________________________________</w:t>
      </w:r>
    </w:p>
    <w:p w14:paraId="9F000000">
      <w:pPr>
        <w:ind/>
        <w:jc w:val="both"/>
        <w:rPr>
          <w:rFonts w:ascii="XO Thames" w:hAnsi="XO Thames"/>
          <w:i w:val="1"/>
          <w:sz w:val="28"/>
          <w:u w:val="single"/>
        </w:rPr>
      </w:pPr>
    </w:p>
    <w:p w14:paraId="A0000000">
      <w:pPr>
        <w:ind/>
        <w:jc w:val="both"/>
        <w:rPr>
          <w:rFonts w:ascii="XO Thames" w:hAnsi="XO Thames"/>
          <w:i w:val="1"/>
          <w:sz w:val="28"/>
          <w:u w:val="single"/>
        </w:rPr>
      </w:pPr>
      <w:r>
        <w:rPr>
          <w:rFonts w:ascii="XO Thames" w:hAnsi="XO Thames"/>
          <w:sz w:val="28"/>
        </w:rPr>
        <w:t xml:space="preserve">      </w:t>
      </w:r>
      <w:r>
        <w:rPr>
          <w:rFonts w:ascii="XO Thames" w:hAnsi="XO Thames"/>
          <w:sz w:val="28"/>
        </w:rPr>
        <w:t>5</w:t>
      </w:r>
      <w:r>
        <w:rPr>
          <w:rFonts w:ascii="XO Thames" w:hAnsi="XO Thames"/>
          <w:sz w:val="28"/>
        </w:rPr>
        <w:t>. Строительно-монтажные работы осуществлены с срок:</w:t>
      </w:r>
    </w:p>
    <w:p w14:paraId="A1000000">
      <w:pPr>
        <w:ind/>
        <w:jc w:val="both"/>
        <w:rPr>
          <w:rFonts w:ascii="XO Thames" w:hAnsi="XO Thames"/>
          <w:i w:val="1"/>
          <w:sz w:val="28"/>
          <w:u w:val="single"/>
        </w:rPr>
      </w:pPr>
    </w:p>
    <w:p w14:paraId="A2000000">
      <w:pPr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начало «__»</w:t>
      </w:r>
      <w:r>
        <w:rPr>
          <w:rFonts w:ascii="XO Thames" w:hAnsi="XO Thames"/>
          <w:sz w:val="28"/>
        </w:rPr>
        <w:t xml:space="preserve"> __________</w:t>
      </w:r>
      <w:r>
        <w:rPr>
          <w:rFonts w:ascii="XO Thames" w:hAnsi="XO Thames"/>
          <w:sz w:val="28"/>
        </w:rPr>
        <w:t xml:space="preserve"> г.                            окончание «___</w:t>
      </w:r>
      <w:r>
        <w:rPr>
          <w:rFonts w:ascii="XO Thames" w:hAnsi="XO Thames"/>
          <w:sz w:val="28"/>
        </w:rPr>
        <w:t xml:space="preserve">» </w:t>
      </w:r>
      <w:r>
        <w:rPr>
          <w:rFonts w:ascii="XO Thames" w:hAnsi="XO Thames"/>
          <w:sz w:val="28"/>
        </w:rPr>
        <w:t>__________ г.</w:t>
      </w:r>
    </w:p>
    <w:p w14:paraId="A3000000">
      <w:pPr>
        <w:ind/>
        <w:jc w:val="both"/>
        <w:rPr>
          <w:rFonts w:ascii="XO Thames" w:hAnsi="XO Thames"/>
          <w:sz w:val="28"/>
        </w:rPr>
      </w:pPr>
    </w:p>
    <w:p w14:paraId="A4000000">
      <w:pPr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</w:t>
      </w:r>
      <w:r>
        <w:rPr>
          <w:rFonts w:ascii="XO Thames" w:hAnsi="XO Thames"/>
          <w:sz w:val="28"/>
        </w:rPr>
        <w:t>6.</w:t>
      </w:r>
      <w:r>
        <w:rPr>
          <w:rFonts w:ascii="XO Thames" w:hAnsi="XO Thames"/>
          <w:sz w:val="28"/>
        </w:rPr>
        <w:t xml:space="preserve"> Предъявленный к приемке объект имеет следующие показатели:</w:t>
      </w:r>
    </w:p>
    <w:p w14:paraId="A5000000">
      <w:pPr>
        <w:ind/>
        <w:jc w:val="both"/>
        <w:rPr>
          <w:rFonts w:ascii="XO Thames" w:hAnsi="XO Thames"/>
          <w:sz w:val="28"/>
        </w:rPr>
      </w:pP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2"/>
        <w:gridCol w:w="2410"/>
        <w:gridCol w:w="1843"/>
        <w:gridCol w:w="2090"/>
      </w:tblGrid>
      <w:tr>
        <w:trPr>
          <w:trHeight w:hRule="atLeast" w:val="447"/>
        </w:trP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Показатели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Ед. изм.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проекту</w:t>
            </w:r>
          </w:p>
        </w:tc>
        <w:tc>
          <w:tcPr>
            <w:tcW w:type="dxa" w:w="2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Фактически</w:t>
            </w:r>
          </w:p>
        </w:tc>
      </w:tr>
      <w:t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Общая площадь</w:t>
            </w:r>
            <w:r>
              <w:rPr>
                <w:rFonts w:ascii="XO Thames" w:hAnsi="XO Thames"/>
                <w:sz w:val="28"/>
              </w:rPr>
              <w:t xml:space="preserve">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кв. м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rPr>
                <w:rFonts w:ascii="XO Thames" w:hAnsi="XO Thames"/>
              </w:rPr>
            </w:pPr>
          </w:p>
        </w:tc>
        <w:tc>
          <w:tcPr>
            <w:tcW w:type="dxa" w:w="2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43"/>
        </w:trPr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Жилая площадь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кв. м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2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both"/>
              <w:rPr>
                <w:rFonts w:ascii="XO Thames" w:hAnsi="XO Thames"/>
                <w:sz w:val="28"/>
              </w:rPr>
            </w:pPr>
          </w:p>
        </w:tc>
      </w:tr>
    </w:tbl>
    <w:p w14:paraId="B2000000">
      <w:pPr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</w:t>
      </w:r>
    </w:p>
    <w:p w14:paraId="B3000000">
      <w:pPr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i w:val="1"/>
          <w:sz w:val="28"/>
        </w:rPr>
        <w:t xml:space="preserve">     </w:t>
      </w:r>
      <w:r>
        <w:rPr>
          <w:rFonts w:ascii="XO Thames" w:hAnsi="XO Thames"/>
          <w:i w:val="0"/>
          <w:sz w:val="28"/>
        </w:rPr>
        <w:t>7.</w:t>
      </w:r>
      <w:r>
        <w:rPr>
          <w:rFonts w:ascii="XO Thames" w:hAnsi="XO Thames"/>
          <w:sz w:val="28"/>
        </w:rPr>
        <w:t xml:space="preserve"> Внешние наружные коммуникации холодного водоснабжения, канализации, газоснабжения, электроснабжения и связи обеспечивают нормальную эксплуатацию объекта и приняты пользователями – городскими (районными), эксплуатационными организациями.</w:t>
      </w:r>
    </w:p>
    <w:p w14:paraId="B4000000">
      <w:pPr>
        <w:ind/>
        <w:jc w:val="both"/>
        <w:rPr>
          <w:sz w:val="28"/>
        </w:rPr>
      </w:pPr>
    </w:p>
    <w:p w14:paraId="B5000000">
      <w:pPr>
        <w:ind/>
        <w:jc w:val="both"/>
        <w:rPr>
          <w:sz w:val="28"/>
        </w:rPr>
      </w:pPr>
    </w:p>
    <w:p w14:paraId="B6000000">
      <w:pPr>
        <w:ind/>
        <w:jc w:val="both"/>
        <w:rPr>
          <w:sz w:val="28"/>
        </w:rPr>
      </w:pPr>
    </w:p>
    <w:p w14:paraId="B7000000">
      <w:pPr>
        <w:ind/>
        <w:jc w:val="both"/>
        <w:rPr>
          <w:sz w:val="28"/>
        </w:rPr>
      </w:pPr>
      <w:r>
        <w:rPr>
          <w:sz w:val="28"/>
        </w:rPr>
        <w:t xml:space="preserve">Заместитель председателя комиссии                             </w:t>
      </w:r>
      <w:r>
        <w:rPr>
          <w:sz w:val="28"/>
        </w:rPr>
        <w:t>__________</w:t>
      </w:r>
      <w:r>
        <w:rPr>
          <w:color w:val="000000"/>
          <w:sz w:val="28"/>
        </w:rPr>
        <w:t>/</w:t>
      </w:r>
      <w:r>
        <w:rPr>
          <w:sz w:val="28"/>
        </w:rPr>
        <w:t>____________</w:t>
      </w:r>
    </w:p>
    <w:p w14:paraId="B8000000">
      <w:pPr>
        <w:ind/>
        <w:jc w:val="both"/>
        <w:rPr>
          <w:sz w:val="28"/>
        </w:rPr>
      </w:pPr>
    </w:p>
    <w:p w14:paraId="B9000000">
      <w:pPr>
        <w:ind/>
        <w:jc w:val="both"/>
        <w:rPr>
          <w:sz w:val="28"/>
        </w:rPr>
      </w:pPr>
      <w:r>
        <w:rPr>
          <w:sz w:val="28"/>
        </w:rPr>
        <w:t xml:space="preserve">  </w:t>
      </w:r>
    </w:p>
    <w:p w14:paraId="BA000000">
      <w:pPr>
        <w:spacing w:line="240" w:lineRule="auto"/>
        <w:ind/>
        <w:jc w:val="both"/>
        <w:rPr>
          <w:sz w:val="18"/>
        </w:rPr>
      </w:pPr>
      <w:r>
        <w:rPr>
          <w:sz w:val="28"/>
        </w:rPr>
        <w:t xml:space="preserve">                                                                                                                   </w:t>
      </w:r>
    </w:p>
    <w:p w14:paraId="BB000000">
      <w:pPr>
        <w:ind/>
        <w:jc w:val="both"/>
        <w:rPr>
          <w:sz w:val="28"/>
        </w:rPr>
      </w:pPr>
      <w:r>
        <w:rPr>
          <w:sz w:val="28"/>
        </w:rPr>
        <w:t xml:space="preserve">Члены </w:t>
      </w:r>
      <w:r>
        <w:rPr>
          <w:sz w:val="28"/>
        </w:rPr>
        <w:t>комиссии:</w:t>
      </w:r>
      <w:r>
        <w:rPr>
          <w:sz w:val="28"/>
        </w:rPr>
        <w:t xml:space="preserve">                                                         </w:t>
      </w:r>
      <w:r>
        <w:rPr>
          <w:sz w:val="28"/>
        </w:rPr>
        <w:t xml:space="preserve">   </w:t>
      </w:r>
      <w:r>
        <w:rPr>
          <w:sz w:val="28"/>
        </w:rPr>
        <w:t xml:space="preserve"> </w:t>
      </w:r>
      <w:r>
        <w:rPr>
          <w:sz w:val="28"/>
        </w:rPr>
        <w:t>__________</w:t>
      </w:r>
      <w:r>
        <w:rPr>
          <w:color w:val="000000"/>
          <w:sz w:val="28"/>
        </w:rPr>
        <w:t>/</w:t>
      </w:r>
      <w:r>
        <w:rPr>
          <w:sz w:val="28"/>
        </w:rPr>
        <w:t>____________</w:t>
      </w:r>
    </w:p>
    <w:p w14:paraId="BC000000">
      <w:pPr>
        <w:ind/>
        <w:jc w:val="both"/>
        <w:rPr>
          <w:sz w:val="28"/>
        </w:rPr>
      </w:pPr>
    </w:p>
    <w:p w14:paraId="BD000000">
      <w:pPr>
        <w:ind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                                          </w:t>
      </w:r>
      <w:r>
        <w:rPr>
          <w:sz w:val="18"/>
        </w:rPr>
        <w:t xml:space="preserve">                                 </w:t>
      </w:r>
      <w:r>
        <w:rPr>
          <w:sz w:val="18"/>
        </w:rPr>
        <w:t xml:space="preserve">         </w:t>
      </w:r>
      <w:r>
        <w:rPr>
          <w:sz w:val="18"/>
        </w:rPr>
        <w:t xml:space="preserve">             </w:t>
      </w:r>
      <w:r>
        <w:rPr>
          <w:sz w:val="18"/>
        </w:rPr>
        <w:t xml:space="preserve">      </w:t>
      </w:r>
      <w:r>
        <w:rPr>
          <w:sz w:val="18"/>
        </w:rPr>
        <w:t xml:space="preserve">               </w:t>
      </w:r>
    </w:p>
    <w:p w14:paraId="BE000000">
      <w:pPr>
        <w:ind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</w:t>
      </w:r>
      <w:r>
        <w:rPr>
          <w:sz w:val="28"/>
        </w:rPr>
        <w:t>__________</w:t>
      </w:r>
      <w:r>
        <w:rPr>
          <w:color w:val="000000"/>
          <w:sz w:val="28"/>
        </w:rPr>
        <w:t>/</w:t>
      </w:r>
      <w:r>
        <w:rPr>
          <w:sz w:val="28"/>
        </w:rPr>
        <w:t>____________</w:t>
      </w:r>
    </w:p>
    <w:p w14:paraId="BF000000">
      <w:pPr>
        <w:ind/>
        <w:jc w:val="both"/>
        <w:rPr>
          <w:sz w:val="28"/>
        </w:rPr>
      </w:pPr>
    </w:p>
    <w:p w14:paraId="C0000000">
      <w:pPr>
        <w:ind/>
        <w:jc w:val="both"/>
        <w:rPr>
          <w:sz w:val="28"/>
        </w:rPr>
      </w:pPr>
    </w:p>
    <w:p w14:paraId="C1000000">
      <w:pPr>
        <w:ind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</w:t>
      </w:r>
      <w:r>
        <w:rPr>
          <w:sz w:val="28"/>
        </w:rPr>
        <w:t>__________</w:t>
      </w:r>
      <w:r>
        <w:rPr>
          <w:color w:val="000000"/>
          <w:sz w:val="28"/>
        </w:rPr>
        <w:t>/</w:t>
      </w:r>
      <w:r>
        <w:rPr>
          <w:sz w:val="28"/>
        </w:rPr>
        <w:t>____________</w:t>
      </w:r>
    </w:p>
    <w:p w14:paraId="C2000000">
      <w:pPr>
        <w:ind/>
        <w:jc w:val="both"/>
        <w:rPr>
          <w:sz w:val="28"/>
        </w:rPr>
      </w:pPr>
    </w:p>
    <w:p w14:paraId="C3000000">
      <w:pPr>
        <w:ind/>
        <w:jc w:val="both"/>
        <w:rPr>
          <w:sz w:val="28"/>
        </w:rPr>
      </w:pPr>
    </w:p>
    <w:p w14:paraId="C4000000">
      <w:pPr>
        <w:ind/>
        <w:jc w:val="both"/>
        <w:rPr>
          <w:sz w:val="28"/>
        </w:rPr>
      </w:pPr>
    </w:p>
    <w:p w14:paraId="C5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C6000000">
      <w:pPr>
        <w:rPr>
          <w:color w:val="00000A"/>
          <w:sz w:val="28"/>
        </w:rPr>
      </w:pPr>
      <w:r>
        <w:rPr>
          <w:color w:val="00000A"/>
          <w:sz w:val="28"/>
        </w:rPr>
        <w:t>Заместитель главы Администрации</w:t>
      </w:r>
    </w:p>
    <w:p w14:paraId="C7000000">
      <w:pPr>
        <w:rPr>
          <w:color w:val="00000A"/>
          <w:sz w:val="28"/>
        </w:rPr>
      </w:pPr>
      <w:r>
        <w:rPr>
          <w:color w:val="00000A"/>
          <w:sz w:val="28"/>
        </w:rPr>
        <w:t xml:space="preserve">по организационной и кадровой работе                                    </w:t>
      </w:r>
      <w:r>
        <w:rPr>
          <w:color w:val="00000A"/>
          <w:sz w:val="28"/>
        </w:rPr>
        <w:t xml:space="preserve">   </w:t>
      </w:r>
      <w:r>
        <w:rPr>
          <w:color w:val="00000A"/>
          <w:sz w:val="28"/>
        </w:rPr>
        <w:t xml:space="preserve"> Л.Г. Василенко</w:t>
      </w:r>
    </w:p>
    <w:p w14:paraId="C8000000">
      <w:pPr>
        <w:rPr>
          <w:color w:val="00000A"/>
          <w:sz w:val="28"/>
        </w:rPr>
      </w:pPr>
    </w:p>
    <w:p w14:paraId="C9000000">
      <w:pPr>
        <w:tabs>
          <w:tab w:leader="none" w:pos="285" w:val="left"/>
        </w:tabs>
        <w:spacing w:before="120"/>
        <w:ind/>
        <w:jc w:val="both"/>
        <w:rPr>
          <w:sz w:val="28"/>
        </w:rPr>
      </w:pPr>
    </w:p>
    <w:p w14:paraId="CA000000">
      <w:pPr>
        <w:rPr>
          <w:color w:val="00000A"/>
          <w:sz w:val="28"/>
        </w:rPr>
      </w:pPr>
      <w:r>
        <w:rPr>
          <w:color w:val="00000A"/>
          <w:sz w:val="28"/>
        </w:rPr>
        <w:t xml:space="preserve">Проект вносит: </w:t>
      </w:r>
    </w:p>
    <w:p w14:paraId="CB000000">
      <w:pPr>
        <w:rPr>
          <w:color w:val="00000A"/>
          <w:sz w:val="28"/>
        </w:rPr>
      </w:pPr>
      <w:r>
        <w:rPr>
          <w:color w:val="00000A"/>
          <w:sz w:val="28"/>
        </w:rPr>
        <w:t>главный архитектор</w:t>
      </w:r>
      <w:r>
        <w:rPr>
          <w:color w:val="00000A"/>
          <w:sz w:val="28"/>
        </w:rPr>
        <w:tab/>
      </w:r>
      <w:r>
        <w:rPr>
          <w:color w:val="00000A"/>
          <w:sz w:val="28"/>
        </w:rPr>
        <w:tab/>
      </w:r>
      <w:r>
        <w:rPr>
          <w:color w:val="00000A"/>
          <w:sz w:val="28"/>
        </w:rPr>
        <w:tab/>
      </w:r>
      <w:r>
        <w:rPr>
          <w:color w:val="00000A"/>
          <w:sz w:val="28"/>
        </w:rPr>
        <w:t xml:space="preserve">             </w:t>
      </w:r>
      <w:r>
        <w:rPr>
          <w:color w:val="00000A"/>
          <w:sz w:val="28"/>
        </w:rPr>
        <w:tab/>
      </w:r>
      <w:r>
        <w:rPr>
          <w:color w:val="00000A"/>
          <w:sz w:val="28"/>
        </w:rPr>
        <w:tab/>
      </w:r>
      <w:r>
        <w:rPr>
          <w:color w:val="00000A"/>
          <w:sz w:val="28"/>
        </w:rPr>
        <w:t xml:space="preserve">                 С.Н. Мищенко</w:t>
      </w:r>
    </w:p>
    <w:p w14:paraId="CC000000">
      <w:pPr>
        <w:rPr>
          <w:color w:val="00000A"/>
          <w:sz w:val="28"/>
        </w:rPr>
      </w:pPr>
      <w:r>
        <w:rPr>
          <w:color w:val="00000A"/>
          <w:sz w:val="28"/>
        </w:rPr>
        <w:t>__</w:t>
      </w:r>
      <w:r>
        <w:rPr>
          <w:color w:val="00000A"/>
          <w:sz w:val="28"/>
        </w:rPr>
        <w:t>_._</w:t>
      </w:r>
      <w:r>
        <w:rPr>
          <w:color w:val="00000A"/>
          <w:sz w:val="28"/>
        </w:rPr>
        <w:t>__.20___ г.</w:t>
      </w:r>
    </w:p>
    <w:p w14:paraId="CD000000">
      <w:pPr>
        <w:rPr>
          <w:color w:val="00000A"/>
          <w:sz w:val="28"/>
        </w:rPr>
      </w:pPr>
    </w:p>
    <w:p w14:paraId="CE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CF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0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1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2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3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4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5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6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7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8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9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A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B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C000000">
      <w:pPr>
        <w:ind/>
        <w:jc w:val="center"/>
        <w:rPr>
          <w:rFonts w:ascii="Times New Roman" w:hAnsi="Times New Roman"/>
          <w:caps w:val="1"/>
          <w:sz w:val="28"/>
        </w:rPr>
      </w:pPr>
    </w:p>
    <w:p w14:paraId="DD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</w:p>
    <w:sectPr>
      <w:pgSz w:h="16838" w:orient="portrait" w:w="11906"/>
      <w:pgMar w:bottom="1134" w:left="1304" w:right="737" w:top="85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2026-08-19T14:05:58Z</dcterms:modified>
</cp:coreProperties>
</file>