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footer6.xml" ContentType="application/vnd.openxmlformats-officedocument.wordprocessingml.footer+xml"/>
  <Override PartName="/word/header5.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er5.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0" w:right="423"/>
        <w:jc w:val="right"/>
        <w:rPr/>
      </w:pPr>
      <w:r>
        <w:rPr/>
        <w:t xml:space="preserve">Проект </w:t>
      </w:r>
      <w:r>
        <w:rPr>
          <w:sz w:val="28"/>
        </w:rPr>
        <w:t xml:space="preserve">  </w:t>
      </w:r>
    </w:p>
    <w:p>
      <w:pPr>
        <w:pStyle w:val="Normal"/>
        <w:ind w:hanging="0" w:left="0" w:right="423"/>
        <w:jc w:val="center"/>
        <w:rPr>
          <w:spacing w:val="40"/>
          <w:sz w:val="28"/>
        </w:rPr>
      </w:pPr>
      <w:r>
        <w:rPr/>
        <w:drawing>
          <wp:inline distT="0" distB="0" distL="0" distR="0">
            <wp:extent cx="571500" cy="723900"/>
            <wp:effectExtent l="0" t="0" r="0" b="0"/>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pic:cNvPicPr>
                      <a:picLocks noChangeAspect="1" noChangeArrowheads="1"/>
                    </pic:cNvPicPr>
                  </pic:nvPicPr>
                  <pic:blipFill>
                    <a:blip r:embed="rId2"/>
                    <a:srcRect l="-126" t="-100" r="-126" b="-100"/>
                    <a:stretch>
                      <a:fillRect/>
                    </a:stretch>
                  </pic:blipFill>
                  <pic:spPr bwMode="auto">
                    <a:xfrm>
                      <a:off x="0" y="0"/>
                      <a:ext cx="571500" cy="723900"/>
                    </a:xfrm>
                    <a:prstGeom prst="rect">
                      <a:avLst/>
                    </a:prstGeom>
                    <a:noFill/>
                  </pic:spPr>
                </pic:pic>
              </a:graphicData>
            </a:graphic>
          </wp:inline>
        </w:drawing>
      </w:r>
    </w:p>
    <w:p>
      <w:pPr>
        <w:pStyle w:val="Normal"/>
        <w:tabs>
          <w:tab w:val="clear" w:pos="708"/>
          <w:tab w:val="center" w:pos="4536" w:leader="none"/>
          <w:tab w:val="right" w:pos="9072" w:leader="none"/>
        </w:tabs>
        <w:jc w:val="center"/>
        <w:rPr>
          <w:spacing w:val="40"/>
        </w:rPr>
      </w:pPr>
      <w:r>
        <w:rPr>
          <w:spacing w:val="40"/>
        </w:rPr>
        <w:t>РОССИЙСКАЯ ФЕДЕРАЦИЯ</w:t>
      </w:r>
    </w:p>
    <w:p>
      <w:pPr>
        <w:pStyle w:val="Normal"/>
        <w:tabs>
          <w:tab w:val="clear" w:pos="708"/>
          <w:tab w:val="center" w:pos="4536" w:leader="none"/>
          <w:tab w:val="right" w:pos="9072" w:leader="none"/>
        </w:tabs>
        <w:jc w:val="center"/>
        <w:rPr>
          <w:spacing w:val="40"/>
        </w:rPr>
      </w:pPr>
      <w:r>
        <w:rPr>
          <w:spacing w:val="40"/>
        </w:rPr>
        <w:t>РОСТОВСКАЯ ОБЛАСТЬ</w:t>
      </w:r>
    </w:p>
    <w:p>
      <w:pPr>
        <w:pStyle w:val="Normal"/>
        <w:jc w:val="center"/>
        <w:rPr>
          <w:spacing w:val="40"/>
        </w:rPr>
      </w:pPr>
      <w:r>
        <w:rPr>
          <w:spacing w:val="40"/>
        </w:rPr>
        <w:t>МУНИЦИПАЛЬНОЕ ОБРАЗОВАНИЕ «БЕЛОКАЛИТВИНСКИЙ РАЙОН»</w:t>
      </w:r>
    </w:p>
    <w:p>
      <w:pPr>
        <w:pStyle w:val="Normal"/>
        <w:tabs>
          <w:tab w:val="clear" w:pos="708"/>
          <w:tab w:val="center" w:pos="4536" w:leader="none"/>
          <w:tab w:val="right" w:pos="9072" w:leader="none"/>
        </w:tabs>
        <w:jc w:val="center"/>
        <w:rPr>
          <w:spacing w:val="40"/>
        </w:rPr>
      </w:pPr>
      <w:r>
        <w:rPr>
          <w:spacing w:val="40"/>
        </w:rPr>
        <w:t>АДМИНИСТРАЦИЯ БЕЛОКАЛИТВИНСКОГО РАЙОНА</w:t>
      </w:r>
    </w:p>
    <w:p>
      <w:pPr>
        <w:pStyle w:val="Normal"/>
        <w:spacing w:before="120" w:after="0"/>
        <w:jc w:val="center"/>
        <w:rPr>
          <w:b/>
        </w:rPr>
      </w:pPr>
      <w:r>
        <w:rPr>
          <w:b/>
        </w:rPr>
        <w:t>ПОСТАНОВЛЕНИЕ</w:t>
      </w:r>
    </w:p>
    <w:p>
      <w:pPr>
        <w:pStyle w:val="Normal"/>
        <w:spacing w:before="120" w:after="0"/>
        <w:rPr/>
      </w:pPr>
      <w:r>
        <w:rPr/>
      </w:r>
    </w:p>
    <w:p>
      <w:pPr>
        <w:pStyle w:val="Normal"/>
        <w:spacing w:before="120" w:after="0"/>
        <w:jc w:val="center"/>
        <w:rPr>
          <w:sz w:val="28"/>
        </w:rPr>
      </w:pPr>
      <w:r>
        <w:rPr>
          <w:sz w:val="28"/>
        </w:rPr>
        <w:t>от _____.202</w:t>
      </w:r>
      <w:r>
        <w:rPr>
          <w:sz w:val="28"/>
        </w:rPr>
        <w:t>6</w:t>
      </w:r>
      <w:r>
        <w:rPr>
          <w:sz w:val="28"/>
        </w:rPr>
        <w:tab/>
        <w:t>№ _____</w:t>
      </w:r>
    </w:p>
    <w:p>
      <w:pPr>
        <w:pStyle w:val="Normal"/>
        <w:spacing w:before="120" w:after="0"/>
        <w:jc w:val="center"/>
        <w:rPr>
          <w:sz w:val="28"/>
        </w:rPr>
      </w:pPr>
      <w:r>
        <w:rPr>
          <w:sz w:val="28"/>
        </w:rPr>
        <w:t>г.  Белая Калитва</w:t>
      </w:r>
    </w:p>
    <w:p>
      <w:pPr>
        <w:pStyle w:val="Normal"/>
        <w:rPr>
          <w:b/>
          <w:sz w:val="28"/>
        </w:rPr>
      </w:pPr>
      <w:r>
        <w:rPr>
          <w:b/>
          <w:sz w:val="28"/>
        </w:rPr>
      </w:r>
    </w:p>
    <w:p>
      <w:pPr>
        <w:pStyle w:val="Normal"/>
        <w:tabs>
          <w:tab w:val="clear" w:pos="708"/>
          <w:tab w:val="right" w:pos="9072" w:leader="none"/>
        </w:tabs>
        <w:jc w:val="both"/>
        <w:rPr>
          <w:spacing w:val="40"/>
          <w:sz w:val="28"/>
        </w:rPr>
      </w:pPr>
      <w:r>
        <w:rPr>
          <w:spacing w:val="40"/>
          <w:sz w:val="28"/>
        </w:rPr>
      </w:r>
    </w:p>
    <w:p>
      <w:pPr>
        <w:pStyle w:val="Normal"/>
        <w:spacing w:lineRule="auto" w:line="216"/>
        <w:ind w:firstLine="567" w:left="0" w:right="141"/>
        <w:jc w:val="center"/>
        <w:rPr>
          <w:b/>
          <w:sz w:val="28"/>
        </w:rPr>
      </w:pPr>
      <w:r>
        <w:rPr>
          <w:b/>
          <w:sz w:val="28"/>
        </w:rPr>
        <w:t>О внесении изменений в постановление Администрации Белокалитвинского района от 24.12.2018 № 2221</w:t>
      </w:r>
    </w:p>
    <w:p>
      <w:pPr>
        <w:pStyle w:val="Normal"/>
        <w:spacing w:lineRule="auto" w:line="216"/>
        <w:ind w:firstLine="567" w:left="0" w:right="141"/>
        <w:jc w:val="center"/>
        <w:rPr>
          <w:sz w:val="28"/>
        </w:rPr>
      </w:pPr>
      <w:r>
        <w:rPr>
          <w:sz w:val="28"/>
        </w:rPr>
      </w:r>
    </w:p>
    <w:p>
      <w:pPr>
        <w:pStyle w:val="Normal"/>
        <w:spacing w:lineRule="auto" w:line="216"/>
        <w:ind w:firstLine="567" w:left="0" w:right="141"/>
        <w:jc w:val="center"/>
        <w:rPr>
          <w:sz w:val="28"/>
        </w:rPr>
      </w:pPr>
      <w:r>
        <w:rPr>
          <w:sz w:val="28"/>
        </w:rPr>
      </w:r>
    </w:p>
    <w:p>
      <w:pPr>
        <w:pStyle w:val="Normal"/>
        <w:spacing w:lineRule="auto" w:line="216"/>
        <w:ind w:firstLine="567" w:left="0" w:right="141"/>
        <w:jc w:val="both"/>
        <w:rPr>
          <w:sz w:val="28"/>
        </w:rPr>
      </w:pPr>
      <w:r>
        <w:rPr>
          <w:sz w:val="28"/>
        </w:rPr>
        <w:t xml:space="preserve">В целях обеспечения реализации муниципальной программы Белокалитвинского района «Поддержка казачьих обществ Белокалитвинского района» Администрация Белокалитвинского района </w:t>
      </w:r>
      <w:r>
        <w:rPr>
          <w:b/>
          <w:spacing w:val="60"/>
          <w:sz w:val="28"/>
        </w:rPr>
        <w:t>постановляет:</w:t>
      </w:r>
    </w:p>
    <w:p>
      <w:pPr>
        <w:pStyle w:val="Normal"/>
        <w:tabs>
          <w:tab w:val="clear" w:pos="708"/>
          <w:tab w:val="left" w:pos="3781" w:leader="none"/>
          <w:tab w:val="left" w:pos="7019" w:leader="none"/>
        </w:tabs>
        <w:ind w:hanging="0" w:left="0" w:right="-2"/>
        <w:rPr/>
      </w:pPr>
      <w:r>
        <w:rPr/>
      </w:r>
    </w:p>
    <w:p>
      <w:pPr>
        <w:pStyle w:val="Normal"/>
        <w:tabs>
          <w:tab w:val="clear" w:pos="708"/>
          <w:tab w:val="left" w:pos="4020" w:leader="none"/>
        </w:tabs>
        <w:ind w:hanging="0" w:left="0" w:right="423"/>
        <w:jc w:val="both"/>
        <w:rPr>
          <w:sz w:val="28"/>
        </w:rPr>
      </w:pPr>
      <w:r>
        <w:rPr>
          <w:sz w:val="28"/>
        </w:rPr>
      </w:r>
    </w:p>
    <w:p>
      <w:pPr>
        <w:pStyle w:val="Normal"/>
        <w:numPr>
          <w:ilvl w:val="0"/>
          <w:numId w:val="1"/>
        </w:numPr>
        <w:ind w:firstLine="567" w:left="0" w:right="-2"/>
        <w:jc w:val="both"/>
        <w:rPr>
          <w:rFonts w:ascii="Times New Roman CYR" w:hAnsi="Times New Roman CYR"/>
          <w:sz w:val="28"/>
        </w:rPr>
      </w:pPr>
      <w:r>
        <w:rPr>
          <w:sz w:val="28"/>
        </w:rPr>
        <w:t xml:space="preserve">Внести в приложение № 1 к постановлению Администрации Белокалитвинского района от 24.12.2018 № 2221 «Об утверждении муниципальной программы «Поддержка казачьих обществ Белокалитвинского района» </w:t>
      </w:r>
      <w:r>
        <w:rPr>
          <w:rFonts w:ascii="Times New Roman CYR" w:hAnsi="Times New Roman CYR"/>
          <w:sz w:val="28"/>
        </w:rPr>
        <w:t>изменения согласно приложению к данному постановлению.</w:t>
      </w:r>
    </w:p>
    <w:p>
      <w:pPr>
        <w:pStyle w:val="Normal"/>
        <w:widowControl w:val="false"/>
        <w:spacing w:lineRule="auto" w:line="228" w:before="0" w:after="0"/>
        <w:ind w:firstLine="567" w:left="0" w:right="0"/>
        <w:contextualSpacing/>
        <w:jc w:val="both"/>
        <w:rPr>
          <w:sz w:val="28"/>
        </w:rPr>
      </w:pPr>
      <w:r>
        <w:rPr>
          <w:sz w:val="28"/>
        </w:rPr>
        <w:t>2. Настоящее постановление вступает в силу со дня его официального опубликования.</w:t>
      </w:r>
    </w:p>
    <w:p>
      <w:pPr>
        <w:pStyle w:val="Normal"/>
        <w:ind w:firstLine="567" w:left="0" w:right="-2"/>
        <w:jc w:val="both"/>
        <w:rPr/>
      </w:pPr>
      <w:r>
        <w:rPr>
          <w:sz w:val="28"/>
        </w:rPr>
        <w:t>3. Контроль за выполнением настоящего постановления возложить на заместителя главы Администрации Белокалитвинского района по молодежной политике, спорту, культуре и вопросам казачества Иванову А.И.</w:t>
      </w:r>
    </w:p>
    <w:p>
      <w:pPr>
        <w:pStyle w:val="Heading2"/>
        <w:numPr>
          <w:ilvl w:val="1"/>
          <w:numId w:val="3"/>
        </w:numPr>
        <w:ind w:hanging="0" w:left="283" w:right="-2"/>
        <w:rPr>
          <w:b w:val="false"/>
        </w:rPr>
      </w:pPr>
      <w:r>
        <w:rPr>
          <w:b w:val="false"/>
        </w:rPr>
      </w:r>
    </w:p>
    <w:p>
      <w:pPr>
        <w:pStyle w:val="Heading2"/>
        <w:numPr>
          <w:ilvl w:val="1"/>
          <w:numId w:val="3"/>
        </w:numPr>
        <w:ind w:hanging="0" w:left="283" w:right="-2"/>
        <w:rPr>
          <w:b w:val="false"/>
        </w:rPr>
      </w:pPr>
      <w:r>
        <w:rPr>
          <w:b w:val="false"/>
        </w:rPr>
        <w:t xml:space="preserve">    </w:t>
      </w:r>
      <w:r>
        <w:rPr>
          <w:b w:val="false"/>
        </w:rPr>
        <w:t>Глава Администрации</w:t>
      </w:r>
    </w:p>
    <w:p>
      <w:pPr>
        <w:pStyle w:val="Heading2"/>
        <w:numPr>
          <w:ilvl w:val="1"/>
          <w:numId w:val="3"/>
        </w:numPr>
        <w:ind w:hanging="0" w:left="283" w:right="-2"/>
        <w:rPr>
          <w:b w:val="false"/>
        </w:rPr>
      </w:pPr>
      <w:r>
        <w:rPr>
          <w:b w:val="false"/>
        </w:rPr>
        <w:t>Белокалитвинского района                                                      О.А. Мельникова</w:t>
      </w:r>
    </w:p>
    <w:p>
      <w:pPr>
        <w:pStyle w:val="Heading2"/>
        <w:numPr>
          <w:ilvl w:val="1"/>
          <w:numId w:val="3"/>
        </w:numPr>
        <w:ind w:hanging="0" w:left="0" w:right="-2"/>
        <w:rPr>
          <w:b w:val="false"/>
        </w:rPr>
      </w:pPr>
      <w:r>
        <w:rPr>
          <w:b w:val="false"/>
        </w:rPr>
      </w:r>
    </w:p>
    <w:p>
      <w:pPr>
        <w:pStyle w:val="Heading2"/>
        <w:numPr>
          <w:ilvl w:val="1"/>
          <w:numId w:val="3"/>
        </w:numPr>
        <w:ind w:hanging="0" w:left="0" w:right="-2"/>
        <w:rPr>
          <w:b w:val="false"/>
        </w:rPr>
      </w:pPr>
      <w:r>
        <w:rPr>
          <w:b w:val="false"/>
        </w:rPr>
        <w:t>Проект вносит:</w:t>
      </w:r>
    </w:p>
    <w:p>
      <w:pPr>
        <w:pStyle w:val="Normal"/>
        <w:ind w:hanging="0" w:left="0" w:right="-2"/>
        <w:jc w:val="both"/>
        <w:rPr>
          <w:sz w:val="28"/>
        </w:rPr>
      </w:pPr>
      <w:r>
        <w:rPr>
          <w:sz w:val="28"/>
        </w:rPr>
        <w:t xml:space="preserve">Начальник сектора по взаимодействию </w:t>
      </w:r>
    </w:p>
    <w:p>
      <w:pPr>
        <w:pStyle w:val="Normal"/>
        <w:ind w:hanging="0" w:left="0" w:right="-2"/>
        <w:jc w:val="both"/>
        <w:rPr>
          <w:sz w:val="28"/>
        </w:rPr>
      </w:pPr>
      <w:r>
        <w:rPr>
          <w:sz w:val="28"/>
        </w:rPr>
        <w:t xml:space="preserve">с административными органами, казачеством </w:t>
      </w:r>
    </w:p>
    <w:p>
      <w:pPr>
        <w:pStyle w:val="Normal"/>
        <w:ind w:hanging="0" w:left="0" w:right="-2"/>
        <w:jc w:val="both"/>
        <w:rPr>
          <w:sz w:val="28"/>
        </w:rPr>
      </w:pPr>
      <w:r>
        <w:rPr>
          <w:sz w:val="28"/>
        </w:rPr>
        <w:t>и общественными объединениями                                                     Е.В. Бараева</w:t>
      </w:r>
    </w:p>
    <w:p>
      <w:pPr>
        <w:pStyle w:val="Normal"/>
        <w:ind w:hanging="0" w:left="0" w:right="-2"/>
        <w:jc w:val="right"/>
        <w:rPr/>
      </w:pPr>
      <w:r>
        <w:rPr/>
      </w:r>
    </w:p>
    <w:p>
      <w:pPr>
        <w:pStyle w:val="Normal"/>
        <w:ind w:hanging="0" w:left="0" w:right="-2"/>
        <w:jc w:val="right"/>
        <w:rPr/>
      </w:pPr>
      <w:r>
        <w:rPr/>
      </w:r>
    </w:p>
    <w:p>
      <w:pPr>
        <w:pStyle w:val="Normal"/>
        <w:ind w:hanging="0" w:left="0" w:right="-2"/>
        <w:jc w:val="right"/>
        <w:rPr/>
      </w:pPr>
      <w:r>
        <w:rPr/>
      </w:r>
    </w:p>
    <w:p>
      <w:pPr>
        <w:pStyle w:val="Normal"/>
        <w:ind w:hanging="0" w:left="0" w:right="-2"/>
        <w:jc w:val="right"/>
        <w:rPr/>
      </w:pPr>
      <w:r>
        <w:rPr/>
      </w:r>
    </w:p>
    <w:p>
      <w:pPr>
        <w:pStyle w:val="Normal"/>
        <w:ind w:hanging="0" w:left="0" w:right="-2"/>
        <w:jc w:val="right"/>
        <w:rPr/>
      </w:pPr>
      <w:r>
        <w:rPr/>
        <w:t xml:space="preserve">Приложение                         </w:t>
      </w:r>
    </w:p>
    <w:p>
      <w:pPr>
        <w:pStyle w:val="Normal"/>
        <w:jc w:val="right"/>
        <w:rPr/>
      </w:pPr>
      <w:r>
        <w:rPr/>
        <w:t>к постановлению Администрации</w:t>
      </w:r>
    </w:p>
    <w:p>
      <w:pPr>
        <w:pStyle w:val="Normal"/>
        <w:jc w:val="right"/>
        <w:rPr/>
      </w:pPr>
      <w:r>
        <w:rPr/>
        <w:t xml:space="preserve">Белокалитвинского района    </w:t>
      </w:r>
    </w:p>
    <w:p>
      <w:pPr>
        <w:pStyle w:val="Normal"/>
        <w:jc w:val="right"/>
        <w:rPr/>
      </w:pPr>
      <w:r>
        <w:rPr/>
        <w:t>от __________202</w:t>
      </w:r>
      <w:r>
        <w:rPr/>
        <w:t>6</w:t>
      </w:r>
      <w:r>
        <w:rPr/>
        <w:t xml:space="preserve"> №____</w:t>
      </w:r>
    </w:p>
    <w:p>
      <w:pPr>
        <w:pStyle w:val="Normal"/>
        <w:ind w:hanging="0" w:left="0" w:right="-2"/>
        <w:jc w:val="right"/>
        <w:rPr/>
      </w:pPr>
      <w:r>
        <w:rPr/>
      </w:r>
    </w:p>
    <w:p>
      <w:pPr>
        <w:pStyle w:val="Normal"/>
        <w:jc w:val="center"/>
        <w:rPr>
          <w:rFonts w:ascii="Times New Roman CYR" w:hAnsi="Times New Roman CYR"/>
          <w:sz w:val="28"/>
        </w:rPr>
      </w:pPr>
      <w:r>
        <w:rPr>
          <w:rFonts w:ascii="Times New Roman CYR" w:hAnsi="Times New Roman CYR"/>
          <w:sz w:val="28"/>
        </w:rPr>
        <w:t>ИЗМЕНЕНИЯ,</w:t>
      </w:r>
    </w:p>
    <w:p>
      <w:pPr>
        <w:pStyle w:val="Normal"/>
        <w:jc w:val="center"/>
        <w:rPr>
          <w:rFonts w:ascii="Times New Roman CYR" w:hAnsi="Times New Roman CYR"/>
          <w:sz w:val="28"/>
        </w:rPr>
      </w:pPr>
      <w:r>
        <w:rPr>
          <w:rFonts w:ascii="Times New Roman CYR" w:hAnsi="Times New Roman CYR"/>
          <w:sz w:val="28"/>
        </w:rPr>
        <w:t>вносимые в приложение № 1 к постановлению Администрации Белокалитвинского района от 24.12.2018 № 2221</w:t>
      </w:r>
    </w:p>
    <w:p>
      <w:pPr>
        <w:pStyle w:val="Normal"/>
        <w:jc w:val="center"/>
        <w:rPr>
          <w:rFonts w:ascii="Times New Roman CYR" w:hAnsi="Times New Roman CYR"/>
          <w:sz w:val="28"/>
        </w:rPr>
      </w:pPr>
      <w:r>
        <w:rPr>
          <w:rFonts w:ascii="Times New Roman CYR" w:hAnsi="Times New Roman CYR"/>
          <w:sz w:val="28"/>
        </w:rPr>
        <w:t xml:space="preserve"> </w:t>
      </w:r>
      <w:r>
        <w:rPr>
          <w:sz w:val="28"/>
        </w:rPr>
        <w:t>«</w:t>
      </w:r>
      <w:r>
        <w:rPr>
          <w:rFonts w:ascii="Times New Roman CYR" w:hAnsi="Times New Roman CYR"/>
          <w:sz w:val="28"/>
        </w:rPr>
        <w:t>Об утверждении муниципальной программы</w:t>
      </w:r>
    </w:p>
    <w:p>
      <w:pPr>
        <w:pStyle w:val="Normal"/>
        <w:jc w:val="center"/>
        <w:rPr>
          <w:sz w:val="28"/>
        </w:rPr>
      </w:pPr>
      <w:r>
        <w:rPr>
          <w:rFonts w:ascii="Times New Roman CYR" w:hAnsi="Times New Roman CYR"/>
          <w:sz w:val="28"/>
        </w:rPr>
        <w:t xml:space="preserve"> </w:t>
      </w:r>
      <w:r>
        <w:rPr>
          <w:sz w:val="28"/>
        </w:rPr>
        <w:t>«</w:t>
      </w:r>
      <w:r>
        <w:rPr>
          <w:rFonts w:ascii="Times New Roman CYR" w:hAnsi="Times New Roman CYR"/>
          <w:sz w:val="28"/>
        </w:rPr>
        <w:t>Поддержка казачьих обществ Белокалитвинского района</w:t>
      </w:r>
      <w:r>
        <w:rPr>
          <w:sz w:val="28"/>
        </w:rPr>
        <w:t>»</w:t>
      </w:r>
    </w:p>
    <w:p>
      <w:pPr>
        <w:pStyle w:val="Normal"/>
        <w:jc w:val="both"/>
        <w:rPr/>
      </w:pPr>
      <w:r>
        <w:rPr/>
      </w:r>
    </w:p>
    <w:p>
      <w:pPr>
        <w:pStyle w:val="Normal"/>
        <w:numPr>
          <w:ilvl w:val="0"/>
          <w:numId w:val="2"/>
        </w:numPr>
        <w:ind w:firstLine="567" w:left="0" w:right="0"/>
        <w:jc w:val="both"/>
        <w:rPr>
          <w:sz w:val="28"/>
        </w:rPr>
      </w:pPr>
      <w:r>
        <w:rPr>
          <w:sz w:val="28"/>
        </w:rPr>
        <w:t xml:space="preserve">Подраздел «Основные положения» раздела «Паспорт муниципальной программы «Поддержка казачьих обществ Белокалитвинского района» </w:t>
      </w:r>
      <w:r>
        <w:rPr>
          <w:rFonts w:ascii="Times New Roman CYR" w:hAnsi="Times New Roman CYR"/>
          <w:sz w:val="28"/>
        </w:rPr>
        <w:t>изложить в редакции:</w:t>
      </w:r>
    </w:p>
    <w:p>
      <w:pPr>
        <w:pStyle w:val="ListParagraph2"/>
        <w:ind w:hanging="0" w:left="-709" w:right="0"/>
        <w:jc w:val="center"/>
        <w:rPr>
          <w:sz w:val="28"/>
        </w:rPr>
      </w:pPr>
      <w:r>
        <w:rPr>
          <w:sz w:val="28"/>
        </w:rPr>
      </w:r>
    </w:p>
    <w:p>
      <w:pPr>
        <w:pStyle w:val="ListParagraph2"/>
        <w:jc w:val="center"/>
        <w:rPr>
          <w:sz w:val="28"/>
        </w:rPr>
      </w:pPr>
      <w:r>
        <w:rPr>
          <w:sz w:val="28"/>
        </w:rPr>
        <w:t>«1.Основные положения</w:t>
      </w:r>
    </w:p>
    <w:p>
      <w:pPr>
        <w:pStyle w:val="ListParagraph2"/>
        <w:jc w:val="center"/>
        <w:rPr>
          <w:sz w:val="28"/>
        </w:rPr>
      </w:pPr>
      <w:r>
        <w:rPr>
          <w:sz w:val="28"/>
        </w:rPr>
      </w:r>
    </w:p>
    <w:tbl>
      <w:tblPr>
        <w:tblStyle w:val="Style_6"/>
        <w:tblW w:w="9560" w:type="dxa"/>
        <w:jc w:val="left"/>
        <w:tblInd w:w="0" w:type="dxa"/>
        <w:tblLayout w:type="fixed"/>
        <w:tblCellMar>
          <w:top w:w="102" w:type="dxa"/>
          <w:left w:w="62" w:type="dxa"/>
          <w:bottom w:w="102" w:type="dxa"/>
          <w:right w:w="62" w:type="dxa"/>
        </w:tblCellMar>
      </w:tblPr>
      <w:tblGrid>
        <w:gridCol w:w="629"/>
        <w:gridCol w:w="3198"/>
        <w:gridCol w:w="850"/>
        <w:gridCol w:w="4882"/>
      </w:tblGrid>
      <w:tr>
        <w:trPr/>
        <w:tc>
          <w:tcPr>
            <w:tcW w:w="629" w:type="dxa"/>
            <w:tcBorders/>
          </w:tcPr>
          <w:p>
            <w:pPr>
              <w:pStyle w:val="Normal"/>
              <w:widowControl/>
              <w:spacing w:lineRule="auto" w:line="240" w:before="0" w:after="0"/>
              <w:ind w:hanging="0" w:left="0" w:right="0"/>
              <w:jc w:val="left"/>
              <w:rPr>
                <w:sz w:val="28"/>
              </w:rPr>
            </w:pPr>
            <w:r>
              <w:rPr>
                <w:spacing w:val="0"/>
                <w:kern w:val="0"/>
                <w:sz w:val="28"/>
                <w:szCs w:val="20"/>
              </w:rPr>
              <w:t>1.1.</w:t>
            </w:r>
          </w:p>
        </w:tc>
        <w:tc>
          <w:tcPr>
            <w:tcW w:w="3198" w:type="dxa"/>
            <w:tcBorders/>
          </w:tcPr>
          <w:p>
            <w:pPr>
              <w:pStyle w:val="Normal"/>
              <w:widowControl/>
              <w:spacing w:lineRule="auto" w:line="240" w:before="0" w:after="0"/>
              <w:ind w:hanging="0" w:left="0" w:right="0"/>
              <w:jc w:val="left"/>
              <w:rPr>
                <w:sz w:val="28"/>
              </w:rPr>
            </w:pPr>
            <w:r>
              <w:rPr>
                <w:spacing w:val="0"/>
                <w:kern w:val="0"/>
                <w:sz w:val="28"/>
                <w:szCs w:val="20"/>
              </w:rPr>
              <w:t>Куратор муниципальной программы</w:t>
            </w:r>
          </w:p>
        </w:tc>
        <w:tc>
          <w:tcPr>
            <w:tcW w:w="850" w:type="dxa"/>
            <w:tcBorders/>
          </w:tcPr>
          <w:p>
            <w:pPr>
              <w:pStyle w:val="Normal"/>
              <w:widowControl/>
              <w:spacing w:lineRule="auto" w:line="240" w:before="0" w:after="0"/>
              <w:ind w:hanging="0" w:left="0" w:right="0"/>
              <w:jc w:val="left"/>
              <w:rPr>
                <w:sz w:val="28"/>
              </w:rPr>
            </w:pPr>
            <w:r>
              <w:rPr>
                <w:spacing w:val="0"/>
                <w:kern w:val="0"/>
                <w:sz w:val="28"/>
                <w:szCs w:val="20"/>
              </w:rPr>
              <w:t xml:space="preserve">    </w:t>
            </w:r>
            <w:r>
              <w:rPr>
                <w:spacing w:val="0"/>
                <w:kern w:val="0"/>
                <w:sz w:val="28"/>
                <w:szCs w:val="20"/>
              </w:rPr>
              <w:t>-</w:t>
            </w:r>
          </w:p>
        </w:tc>
        <w:tc>
          <w:tcPr>
            <w:tcW w:w="4882" w:type="dxa"/>
            <w:tcBorders/>
          </w:tcPr>
          <w:p>
            <w:pPr>
              <w:pStyle w:val="Normal"/>
              <w:widowControl/>
              <w:spacing w:lineRule="auto" w:line="240" w:before="0" w:after="0"/>
              <w:ind w:hanging="0" w:left="0" w:right="0"/>
              <w:jc w:val="center"/>
              <w:rPr>
                <w:sz w:val="28"/>
              </w:rPr>
            </w:pPr>
            <w:r>
              <w:rPr>
                <w:spacing w:val="0"/>
                <w:kern w:val="0"/>
                <w:sz w:val="28"/>
                <w:szCs w:val="20"/>
              </w:rPr>
              <w:t>Иванова Анна Ивановна, заместитель главы Администрации Белокалитвинского района</w:t>
            </w:r>
          </w:p>
        </w:tc>
      </w:tr>
      <w:tr>
        <w:trPr/>
        <w:tc>
          <w:tcPr>
            <w:tcW w:w="629" w:type="dxa"/>
            <w:tcBorders/>
          </w:tcPr>
          <w:p>
            <w:pPr>
              <w:pStyle w:val="Normal"/>
              <w:widowControl/>
              <w:spacing w:lineRule="auto" w:line="240" w:before="0" w:after="0"/>
              <w:ind w:hanging="0" w:left="0" w:right="0"/>
              <w:jc w:val="left"/>
              <w:rPr>
                <w:sz w:val="28"/>
              </w:rPr>
            </w:pPr>
            <w:r>
              <w:rPr>
                <w:spacing w:val="0"/>
                <w:kern w:val="0"/>
                <w:sz w:val="28"/>
                <w:szCs w:val="20"/>
              </w:rPr>
              <w:t>1.2.</w:t>
            </w:r>
          </w:p>
        </w:tc>
        <w:tc>
          <w:tcPr>
            <w:tcW w:w="3198" w:type="dxa"/>
            <w:tcBorders/>
          </w:tcPr>
          <w:p>
            <w:pPr>
              <w:pStyle w:val="Normal"/>
              <w:widowControl/>
              <w:spacing w:lineRule="auto" w:line="240" w:before="0" w:after="0"/>
              <w:ind w:hanging="0" w:left="0" w:right="0"/>
              <w:jc w:val="left"/>
              <w:rPr>
                <w:sz w:val="28"/>
              </w:rPr>
            </w:pPr>
            <w:r>
              <w:rPr>
                <w:spacing w:val="0"/>
                <w:kern w:val="0"/>
                <w:sz w:val="28"/>
                <w:szCs w:val="20"/>
              </w:rPr>
              <w:t>Ответственный исполнитель муниципальной программы</w:t>
            </w:r>
          </w:p>
        </w:tc>
        <w:tc>
          <w:tcPr>
            <w:tcW w:w="850" w:type="dxa"/>
            <w:tcBorders/>
          </w:tcPr>
          <w:p>
            <w:pPr>
              <w:pStyle w:val="Normal"/>
              <w:widowControl/>
              <w:spacing w:lineRule="auto" w:line="240" w:before="0" w:after="0"/>
              <w:ind w:hanging="0" w:left="0" w:right="0"/>
              <w:jc w:val="left"/>
              <w:rPr>
                <w:sz w:val="28"/>
              </w:rPr>
            </w:pPr>
            <w:r>
              <w:rPr>
                <w:spacing w:val="0"/>
                <w:kern w:val="0"/>
                <w:sz w:val="28"/>
                <w:szCs w:val="20"/>
              </w:rPr>
              <w:t xml:space="preserve">    </w:t>
            </w:r>
            <w:r>
              <w:rPr>
                <w:spacing w:val="0"/>
                <w:kern w:val="0"/>
                <w:sz w:val="28"/>
                <w:szCs w:val="20"/>
              </w:rPr>
              <w:t>-</w:t>
            </w:r>
          </w:p>
        </w:tc>
        <w:tc>
          <w:tcPr>
            <w:tcW w:w="4882" w:type="dxa"/>
            <w:tcBorders/>
          </w:tcPr>
          <w:p>
            <w:pPr>
              <w:pStyle w:val="Normal"/>
              <w:widowControl/>
              <w:spacing w:lineRule="auto" w:line="240" w:before="0" w:after="0"/>
              <w:ind w:hanging="0" w:left="0" w:right="0"/>
              <w:jc w:val="left"/>
              <w:rPr>
                <w:sz w:val="28"/>
              </w:rPr>
            </w:pPr>
            <w:r>
              <w:rPr>
                <w:spacing w:val="0"/>
                <w:kern w:val="0"/>
                <w:sz w:val="28"/>
                <w:szCs w:val="20"/>
              </w:rPr>
              <w:t>сектор по взаимодействию с административными органами, казачеством и общественными объединениями Администрации Белокалитвинского района  (Бараева Елена Владимировна, начальник сектора по взаимодействию с административными органами, казачеством и общественными объединениями)</w:t>
            </w:r>
          </w:p>
        </w:tc>
      </w:tr>
      <w:tr>
        <w:trPr/>
        <w:tc>
          <w:tcPr>
            <w:tcW w:w="629" w:type="dxa"/>
            <w:tcBorders/>
          </w:tcPr>
          <w:p>
            <w:pPr>
              <w:pStyle w:val="Normal"/>
              <w:widowControl/>
              <w:spacing w:lineRule="auto" w:line="240" w:before="0" w:after="0"/>
              <w:ind w:hanging="0" w:left="0" w:right="0"/>
              <w:jc w:val="left"/>
              <w:rPr>
                <w:sz w:val="28"/>
              </w:rPr>
            </w:pPr>
            <w:r>
              <w:rPr>
                <w:spacing w:val="0"/>
                <w:kern w:val="0"/>
                <w:sz w:val="28"/>
                <w:szCs w:val="20"/>
              </w:rPr>
              <w:t>1.3.</w:t>
            </w:r>
          </w:p>
        </w:tc>
        <w:tc>
          <w:tcPr>
            <w:tcW w:w="3198" w:type="dxa"/>
            <w:tcBorders/>
          </w:tcPr>
          <w:p>
            <w:pPr>
              <w:pStyle w:val="Normal"/>
              <w:widowControl/>
              <w:spacing w:lineRule="auto" w:line="240" w:before="0" w:after="0"/>
              <w:ind w:hanging="0" w:left="0" w:right="0"/>
              <w:jc w:val="left"/>
              <w:rPr>
                <w:sz w:val="28"/>
              </w:rPr>
            </w:pPr>
            <w:r>
              <w:rPr>
                <w:spacing w:val="0"/>
                <w:kern w:val="0"/>
                <w:sz w:val="28"/>
                <w:szCs w:val="20"/>
              </w:rPr>
              <w:t>Срок реализации муниципальной программы</w:t>
            </w:r>
          </w:p>
        </w:tc>
        <w:tc>
          <w:tcPr>
            <w:tcW w:w="850" w:type="dxa"/>
            <w:tcBorders/>
          </w:tcPr>
          <w:p>
            <w:pPr>
              <w:pStyle w:val="Normal"/>
              <w:widowControl/>
              <w:spacing w:lineRule="auto" w:line="240" w:before="0" w:after="0"/>
              <w:ind w:hanging="0" w:left="0" w:right="0"/>
              <w:jc w:val="left"/>
              <w:rPr>
                <w:sz w:val="28"/>
              </w:rPr>
            </w:pPr>
            <w:r>
              <w:rPr>
                <w:spacing w:val="0"/>
                <w:kern w:val="0"/>
                <w:sz w:val="28"/>
                <w:szCs w:val="20"/>
              </w:rPr>
              <w:t xml:space="preserve">    </w:t>
            </w:r>
            <w:r>
              <w:rPr>
                <w:spacing w:val="0"/>
                <w:kern w:val="0"/>
                <w:sz w:val="28"/>
                <w:szCs w:val="20"/>
              </w:rPr>
              <w:t>-</w:t>
            </w:r>
          </w:p>
        </w:tc>
        <w:tc>
          <w:tcPr>
            <w:tcW w:w="4882" w:type="dxa"/>
            <w:tcBorders/>
          </w:tcPr>
          <w:p>
            <w:pPr>
              <w:pStyle w:val="Normal"/>
              <w:widowControl/>
              <w:spacing w:lineRule="auto" w:line="240" w:before="0" w:after="0"/>
              <w:ind w:firstLine="567" w:left="0" w:right="0"/>
              <w:jc w:val="center"/>
              <w:rPr>
                <w:sz w:val="28"/>
              </w:rPr>
            </w:pPr>
            <w:r>
              <w:rPr>
                <w:spacing w:val="0"/>
                <w:kern w:val="0"/>
                <w:sz w:val="28"/>
                <w:szCs w:val="20"/>
              </w:rPr>
              <w:t>этап I: 2019 - 2024 годы;</w:t>
            </w:r>
          </w:p>
          <w:p>
            <w:pPr>
              <w:pStyle w:val="Normal"/>
              <w:widowControl/>
              <w:spacing w:lineRule="auto" w:line="240" w:before="0" w:after="0"/>
              <w:ind w:firstLine="567" w:left="0" w:right="0"/>
              <w:jc w:val="center"/>
              <w:rPr>
                <w:sz w:val="28"/>
              </w:rPr>
            </w:pPr>
            <w:r>
              <w:rPr>
                <w:spacing w:val="0"/>
                <w:kern w:val="0"/>
                <w:sz w:val="28"/>
                <w:szCs w:val="20"/>
              </w:rPr>
              <w:t>этап II: 2025 - 2030 годы</w:t>
            </w:r>
          </w:p>
        </w:tc>
      </w:tr>
      <w:tr>
        <w:trPr/>
        <w:tc>
          <w:tcPr>
            <w:tcW w:w="629" w:type="dxa"/>
            <w:tcBorders/>
          </w:tcPr>
          <w:p>
            <w:pPr>
              <w:pStyle w:val="Normal"/>
              <w:widowControl/>
              <w:spacing w:lineRule="auto" w:line="240" w:before="0" w:after="0"/>
              <w:ind w:hanging="0" w:left="0" w:right="0"/>
              <w:jc w:val="left"/>
              <w:rPr>
                <w:sz w:val="28"/>
              </w:rPr>
            </w:pPr>
            <w:r>
              <w:rPr>
                <w:spacing w:val="0"/>
                <w:kern w:val="0"/>
                <w:sz w:val="28"/>
                <w:szCs w:val="20"/>
              </w:rPr>
              <w:t>1.4.</w:t>
            </w:r>
          </w:p>
        </w:tc>
        <w:tc>
          <w:tcPr>
            <w:tcW w:w="3198" w:type="dxa"/>
            <w:tcBorders/>
          </w:tcPr>
          <w:p>
            <w:pPr>
              <w:pStyle w:val="Normal"/>
              <w:widowControl/>
              <w:spacing w:lineRule="auto" w:line="240" w:before="0" w:after="0"/>
              <w:ind w:hanging="0" w:left="0" w:right="0"/>
              <w:jc w:val="left"/>
              <w:rPr>
                <w:sz w:val="28"/>
              </w:rPr>
            </w:pPr>
            <w:r>
              <w:rPr>
                <w:spacing w:val="0"/>
                <w:kern w:val="0"/>
                <w:sz w:val="28"/>
                <w:szCs w:val="20"/>
              </w:rPr>
              <w:t>Цели муниципальной программы</w:t>
            </w:r>
          </w:p>
        </w:tc>
        <w:tc>
          <w:tcPr>
            <w:tcW w:w="850" w:type="dxa"/>
            <w:tcBorders/>
          </w:tcPr>
          <w:p>
            <w:pPr>
              <w:pStyle w:val="Normal"/>
              <w:widowControl/>
              <w:spacing w:lineRule="auto" w:line="240" w:before="0" w:after="0"/>
              <w:ind w:hanging="0" w:left="0" w:right="0"/>
              <w:jc w:val="left"/>
              <w:rPr>
                <w:sz w:val="28"/>
              </w:rPr>
            </w:pPr>
            <w:r>
              <w:rPr>
                <w:spacing w:val="0"/>
                <w:kern w:val="0"/>
                <w:sz w:val="28"/>
                <w:szCs w:val="20"/>
              </w:rPr>
              <w:t xml:space="preserve">    </w:t>
            </w:r>
            <w:r>
              <w:rPr>
                <w:spacing w:val="0"/>
                <w:kern w:val="0"/>
                <w:sz w:val="28"/>
                <w:szCs w:val="20"/>
              </w:rPr>
              <w:t>-</w:t>
            </w:r>
          </w:p>
        </w:tc>
        <w:tc>
          <w:tcPr>
            <w:tcW w:w="4882" w:type="dxa"/>
            <w:tcBorders/>
          </w:tcPr>
          <w:p>
            <w:pPr>
              <w:pStyle w:val="ConsPlusNormal1"/>
              <w:spacing w:lineRule="auto" w:line="240" w:before="0" w:after="0"/>
              <w:ind w:hanging="0" w:left="0" w:right="0"/>
              <w:jc w:val="left"/>
              <w:rPr>
                <w:rFonts w:ascii="Times New Roman" w:hAnsi="Times New Roman"/>
                <w:spacing w:val="0"/>
                <w:kern w:val="0"/>
                <w:szCs w:val="20"/>
              </w:rPr>
            </w:pPr>
            <w:r>
              <w:rPr>
                <w:spacing w:val="0"/>
                <w:kern w:val="0"/>
                <w:szCs w:val="20"/>
              </w:rPr>
              <w:t>реализация государственной политики в отношении казачества в Белокалитвинском районе;</w:t>
            </w:r>
          </w:p>
          <w:p>
            <w:pPr>
              <w:pStyle w:val="ConsPlusNormal1"/>
              <w:spacing w:lineRule="auto" w:line="240" w:before="0" w:after="0"/>
              <w:ind w:hanging="0" w:left="0" w:right="0"/>
              <w:jc w:val="left"/>
              <w:rPr>
                <w:rFonts w:ascii="Times New Roman" w:hAnsi="Times New Roman"/>
                <w:spacing w:val="0"/>
                <w:kern w:val="0"/>
                <w:szCs w:val="20"/>
              </w:rPr>
            </w:pPr>
            <w:r>
              <w:rPr>
                <w:spacing w:val="0"/>
                <w:kern w:val="0"/>
                <w:szCs w:val="20"/>
              </w:rPr>
              <w:t>использование потенциала СО НКО;</w:t>
            </w:r>
          </w:p>
          <w:p>
            <w:pPr>
              <w:pStyle w:val="ConsPlusNormal1"/>
              <w:spacing w:lineRule="auto" w:line="240" w:before="0" w:after="0"/>
              <w:ind w:hanging="0" w:left="0" w:right="0"/>
              <w:jc w:val="left"/>
              <w:rPr>
                <w:rFonts w:ascii="Times New Roman" w:hAnsi="Times New Roman"/>
                <w:spacing w:val="0"/>
                <w:kern w:val="0"/>
                <w:szCs w:val="20"/>
              </w:rPr>
            </w:pPr>
            <w:r>
              <w:rPr>
                <w:spacing w:val="0"/>
                <w:kern w:val="0"/>
                <w:szCs w:val="20"/>
              </w:rPr>
              <w:t>совершенствование существующих и выработка новых механизмов осуществления межэтнического и межкультурного диалога и межэтнического общения в Белокалитвинском районе.</w:t>
            </w:r>
          </w:p>
        </w:tc>
      </w:tr>
      <w:tr>
        <w:trPr/>
        <w:tc>
          <w:tcPr>
            <w:tcW w:w="629" w:type="dxa"/>
            <w:tcBorders/>
          </w:tcPr>
          <w:p>
            <w:pPr>
              <w:pStyle w:val="Normal"/>
              <w:widowControl/>
              <w:spacing w:lineRule="auto" w:line="240" w:before="0" w:after="0"/>
              <w:ind w:hanging="0" w:left="0" w:right="0"/>
              <w:jc w:val="left"/>
              <w:rPr>
                <w:sz w:val="28"/>
              </w:rPr>
            </w:pPr>
            <w:r>
              <w:rPr>
                <w:spacing w:val="0"/>
                <w:kern w:val="0"/>
                <w:sz w:val="28"/>
                <w:szCs w:val="20"/>
              </w:rPr>
              <w:t>1.5.</w:t>
            </w:r>
          </w:p>
        </w:tc>
        <w:tc>
          <w:tcPr>
            <w:tcW w:w="3198" w:type="dxa"/>
            <w:tcBorders/>
          </w:tcPr>
          <w:p>
            <w:pPr>
              <w:pStyle w:val="Normal"/>
              <w:widowControl/>
              <w:spacing w:lineRule="auto" w:line="240" w:before="0" w:after="0"/>
              <w:ind w:hanging="0" w:left="0" w:right="0"/>
              <w:jc w:val="left"/>
              <w:rPr>
                <w:sz w:val="28"/>
              </w:rPr>
            </w:pPr>
            <w:r>
              <w:rPr>
                <w:spacing w:val="0"/>
                <w:kern w:val="0"/>
                <w:sz w:val="28"/>
                <w:szCs w:val="20"/>
              </w:rPr>
              <w:t>Объем финансового обеспечения за весь период реализации</w:t>
            </w:r>
          </w:p>
          <w:p>
            <w:pPr>
              <w:pStyle w:val="Normal"/>
              <w:widowControl/>
              <w:spacing w:lineRule="auto" w:line="240" w:before="0" w:after="0"/>
              <w:ind w:hanging="0" w:left="0" w:right="0"/>
              <w:jc w:val="left"/>
              <w:rPr>
                <w:color w:themeColor="text1" w:val="000000"/>
                <w:sz w:val="28"/>
              </w:rPr>
            </w:pPr>
            <w:r>
              <w:rPr>
                <w:color w:themeColor="text1" w:val="000000"/>
                <w:spacing w:val="0"/>
                <w:kern w:val="0"/>
                <w:sz w:val="28"/>
                <w:szCs w:val="20"/>
              </w:rPr>
            </w:r>
          </w:p>
        </w:tc>
        <w:tc>
          <w:tcPr>
            <w:tcW w:w="850" w:type="dxa"/>
            <w:tcBorders/>
          </w:tcPr>
          <w:p>
            <w:pPr>
              <w:pStyle w:val="Normal"/>
              <w:widowControl/>
              <w:spacing w:lineRule="auto" w:line="240" w:before="0" w:after="0"/>
              <w:ind w:hanging="0" w:left="0" w:right="0"/>
              <w:jc w:val="left"/>
              <w:rPr>
                <w:sz w:val="28"/>
              </w:rPr>
            </w:pPr>
            <w:r>
              <w:rPr>
                <w:spacing w:val="0"/>
                <w:kern w:val="0"/>
                <w:sz w:val="28"/>
                <w:szCs w:val="20"/>
              </w:rPr>
              <w:t xml:space="preserve">    </w:t>
            </w:r>
            <w:r>
              <w:rPr>
                <w:spacing w:val="0"/>
                <w:kern w:val="0"/>
                <w:sz w:val="28"/>
                <w:szCs w:val="20"/>
              </w:rPr>
              <w:t>-</w:t>
            </w:r>
          </w:p>
        </w:tc>
        <w:tc>
          <w:tcPr>
            <w:tcW w:w="4882" w:type="dxa"/>
            <w:tcBorders/>
          </w:tcPr>
          <w:p>
            <w:pPr>
              <w:pStyle w:val="Normal"/>
              <w:widowControl/>
              <w:spacing w:lineRule="auto" w:line="240" w:before="0" w:after="0"/>
              <w:ind w:firstLine="567" w:left="0" w:right="0"/>
              <w:jc w:val="center"/>
              <w:rPr>
                <w:sz w:val="28"/>
              </w:rPr>
            </w:pPr>
            <w:r>
              <w:rPr>
                <w:spacing w:val="0"/>
                <w:kern w:val="0"/>
                <w:sz w:val="28"/>
                <w:szCs w:val="20"/>
              </w:rPr>
              <w:t>190690,5</w:t>
            </w:r>
            <w:r>
              <w:rPr>
                <w:spacing w:val="0"/>
                <w:kern w:val="0"/>
                <w:sz w:val="28"/>
                <w:szCs w:val="20"/>
              </w:rPr>
              <w:t xml:space="preserve"> тыс. рублей:</w:t>
            </w:r>
          </w:p>
          <w:p>
            <w:pPr>
              <w:pStyle w:val="Normal"/>
              <w:widowControl/>
              <w:spacing w:lineRule="auto" w:line="240" w:before="0" w:after="0"/>
              <w:ind w:firstLine="567" w:left="0" w:right="0"/>
              <w:jc w:val="center"/>
              <w:rPr>
                <w:sz w:val="28"/>
              </w:rPr>
            </w:pPr>
            <w:r>
              <w:rPr>
                <w:spacing w:val="0"/>
                <w:kern w:val="0"/>
                <w:sz w:val="28"/>
                <w:szCs w:val="20"/>
              </w:rPr>
              <w:t>этап I: 101650,7 тыс. рублей;</w:t>
            </w:r>
          </w:p>
          <w:p>
            <w:pPr>
              <w:pStyle w:val="Normal"/>
              <w:widowControl/>
              <w:spacing w:lineRule="auto" w:line="240" w:before="0" w:after="0"/>
              <w:ind w:firstLine="567" w:left="0" w:right="0"/>
              <w:jc w:val="center"/>
              <w:rPr>
                <w:sz w:val="28"/>
              </w:rPr>
            </w:pPr>
            <w:r>
              <w:rPr>
                <w:spacing w:val="0"/>
                <w:kern w:val="0"/>
                <w:sz w:val="28"/>
                <w:szCs w:val="20"/>
              </w:rPr>
              <w:t xml:space="preserve">этап II: </w:t>
            </w:r>
            <w:r>
              <w:rPr>
                <w:spacing w:val="0"/>
                <w:kern w:val="0"/>
                <w:sz w:val="28"/>
                <w:szCs w:val="20"/>
              </w:rPr>
              <w:t>89039,8</w:t>
            </w:r>
            <w:r>
              <w:rPr>
                <w:spacing w:val="0"/>
                <w:kern w:val="0"/>
                <w:sz w:val="28"/>
                <w:szCs w:val="20"/>
              </w:rPr>
              <w:t xml:space="preserve"> тыс. рублей</w:t>
            </w:r>
          </w:p>
        </w:tc>
      </w:tr>
      <w:tr>
        <w:trPr/>
        <w:tc>
          <w:tcPr>
            <w:tcW w:w="629" w:type="dxa"/>
            <w:tcBorders/>
          </w:tcPr>
          <w:p>
            <w:pPr>
              <w:pStyle w:val="Normal"/>
              <w:widowControl/>
              <w:spacing w:lineRule="auto" w:line="240" w:before="0" w:after="0"/>
              <w:ind w:hanging="0" w:left="0" w:right="0"/>
              <w:jc w:val="left"/>
              <w:rPr>
                <w:sz w:val="28"/>
              </w:rPr>
            </w:pPr>
            <w:r>
              <w:rPr>
                <w:spacing w:val="0"/>
                <w:kern w:val="0"/>
                <w:sz w:val="28"/>
                <w:szCs w:val="20"/>
              </w:rPr>
              <w:t>1.6.</w:t>
            </w:r>
          </w:p>
        </w:tc>
        <w:tc>
          <w:tcPr>
            <w:tcW w:w="3198" w:type="dxa"/>
            <w:tcBorders/>
          </w:tcPr>
          <w:p>
            <w:pPr>
              <w:pStyle w:val="Normal"/>
              <w:widowControl/>
              <w:spacing w:lineRule="auto" w:line="240" w:before="0" w:after="0"/>
              <w:ind w:hanging="0" w:left="0" w:right="0"/>
              <w:jc w:val="left"/>
              <w:rPr>
                <w:sz w:val="28"/>
              </w:rPr>
            </w:pPr>
            <w:r>
              <w:rPr>
                <w:spacing w:val="0"/>
                <w:kern w:val="0"/>
                <w:sz w:val="28"/>
                <w:szCs w:val="20"/>
              </w:rPr>
              <w:t>Связь с национальными целями развития Российской Федерации, государственными программами Ростовской области</w:t>
            </w:r>
          </w:p>
        </w:tc>
        <w:tc>
          <w:tcPr>
            <w:tcW w:w="850" w:type="dxa"/>
            <w:tcBorders/>
          </w:tcPr>
          <w:p>
            <w:pPr>
              <w:pStyle w:val="Normal"/>
              <w:widowControl/>
              <w:spacing w:lineRule="auto" w:line="240" w:before="0" w:after="0"/>
              <w:ind w:hanging="0" w:left="0" w:right="0"/>
              <w:jc w:val="left"/>
              <w:rPr>
                <w:sz w:val="28"/>
              </w:rPr>
            </w:pPr>
            <w:r>
              <w:rPr>
                <w:spacing w:val="0"/>
                <w:kern w:val="0"/>
                <w:sz w:val="28"/>
                <w:szCs w:val="20"/>
              </w:rPr>
              <w:t xml:space="preserve">    </w:t>
            </w:r>
            <w:r>
              <w:rPr>
                <w:spacing w:val="0"/>
                <w:kern w:val="0"/>
                <w:sz w:val="28"/>
                <w:szCs w:val="20"/>
              </w:rPr>
              <w:t>-</w:t>
            </w:r>
          </w:p>
        </w:tc>
        <w:tc>
          <w:tcPr>
            <w:tcW w:w="4882" w:type="dxa"/>
            <w:tcBorders/>
          </w:tcPr>
          <w:p>
            <w:pPr>
              <w:pStyle w:val="Normal"/>
              <w:widowControl/>
              <w:spacing w:lineRule="auto" w:line="240" w:before="0" w:after="0"/>
              <w:ind w:firstLine="567" w:left="0" w:right="0"/>
              <w:jc w:val="center"/>
              <w:rPr>
                <w:sz w:val="28"/>
              </w:rPr>
            </w:pPr>
            <w:r>
              <w:rPr>
                <w:spacing w:val="0"/>
                <w:kern w:val="0"/>
                <w:sz w:val="28"/>
                <w:szCs w:val="20"/>
              </w:rPr>
              <w:t>национальная цель: возможности для самореализации и развития талантов.</w:t>
            </w:r>
          </w:p>
          <w:p>
            <w:pPr>
              <w:pStyle w:val="Normal"/>
              <w:widowControl/>
              <w:spacing w:lineRule="auto" w:line="240" w:before="0" w:after="0"/>
              <w:ind w:hanging="0" w:left="0" w:right="0"/>
              <w:jc w:val="left"/>
              <w:rPr>
                <w:sz w:val="28"/>
              </w:rPr>
            </w:pPr>
            <w:r>
              <w:rPr>
                <w:spacing w:val="0"/>
                <w:kern w:val="0"/>
                <w:sz w:val="28"/>
                <w:szCs w:val="20"/>
              </w:rPr>
              <w:t xml:space="preserve">Государственные </w:t>
            </w:r>
            <w:hyperlink r:id="rId3">
              <w:r>
                <w:rPr>
                  <w:rStyle w:val="Style4"/>
                  <w:color w:val="000000"/>
                  <w:spacing w:val="0"/>
                  <w:kern w:val="0"/>
                  <w:sz w:val="28"/>
                  <w:szCs w:val="20"/>
                </w:rPr>
                <w:t>программ</w:t>
              </w:r>
            </w:hyperlink>
            <w:r>
              <w:rPr>
                <w:spacing w:val="0"/>
                <w:kern w:val="0"/>
                <w:sz w:val="28"/>
                <w:szCs w:val="20"/>
              </w:rPr>
              <w:t>ы  Ростовской области: государственная программа Ростовской области «Поддержка казачьих обществ Ростовской области», утвержденная постановлением Правительства Ростовской области от 17.10.2018 № 651; государственная программа Ростовской области «Региональная политика», утвержденная постановлением Правительства Ростовской области от 17.10.2018 № 641»</w:t>
            </w:r>
          </w:p>
        </w:tc>
      </w:tr>
    </w:tbl>
    <w:p>
      <w:pPr>
        <w:pStyle w:val="Normal"/>
        <w:rPr/>
      </w:pPr>
      <w:r>
        <w:rPr/>
      </w:r>
    </w:p>
    <w:p>
      <w:pPr>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701" w:right="828" w:gutter="0" w:header="720" w:top="777" w:footer="130" w:bottom="567"/>
          <w:pgNumType w:fmt="decimal"/>
          <w:formProt w:val="false"/>
          <w:textDirection w:val="lrTb"/>
          <w:docGrid w:type="default" w:linePitch="100" w:charSpace="0"/>
        </w:sectPr>
        <w:pStyle w:val="Normal"/>
        <w:numPr>
          <w:ilvl w:val="0"/>
          <w:numId w:val="2"/>
        </w:numPr>
        <w:spacing w:before="0" w:after="0"/>
        <w:ind w:hanging="360" w:left="0" w:right="0"/>
        <w:jc w:val="both"/>
        <w:rPr>
          <w:sz w:val="28"/>
        </w:rPr>
      </w:pPr>
      <w:r>
        <w:rPr>
          <w:sz w:val="28"/>
        </w:rPr>
        <w:t>Подраздел 4  раздела «Паспорт муниципальной программы «Поддержка казачьих обществ Белокалитвинского района» изложить в редакции :</w:t>
      </w:r>
    </w:p>
    <w:p>
      <w:pPr>
        <w:pStyle w:val="Normal"/>
        <w:widowControl w:val="false"/>
        <w:numPr>
          <w:ilvl w:val="0"/>
          <w:numId w:val="0"/>
        </w:numPr>
        <w:ind w:hanging="0" w:left="0"/>
        <w:outlineLvl w:val="2"/>
        <w:rPr>
          <w:sz w:val="28"/>
        </w:rPr>
      </w:pPr>
      <w:r>
        <w:rPr>
          <w:sz w:val="28"/>
        </w:rPr>
      </w:r>
    </w:p>
    <w:p>
      <w:pPr>
        <w:pStyle w:val="Normal"/>
        <w:jc w:val="center"/>
        <w:rPr>
          <w:sz w:val="28"/>
        </w:rPr>
      </w:pPr>
      <w:r>
        <w:rPr>
          <w:sz w:val="28"/>
        </w:rPr>
        <w:t>«4. Финансовое обеспечение муниципальной    программы Белокалитвинского района</w:t>
      </w:r>
    </w:p>
    <w:p>
      <w:pPr>
        <w:pStyle w:val="Normal"/>
        <w:ind w:hanging="0" w:left="0" w:right="-8"/>
        <w:rPr>
          <w:caps/>
          <w:sz w:val="28"/>
        </w:rPr>
      </w:pPr>
      <w:r>
        <w:rPr>
          <w:sz w:val="28"/>
        </w:rPr>
        <w:t xml:space="preserve"> </w:t>
      </w:r>
      <w:r>
        <w:rPr>
          <w:sz w:val="28"/>
        </w:rPr>
        <w:br/>
      </w:r>
    </w:p>
    <w:tbl>
      <w:tblPr>
        <w:tblStyle w:val="Style_6"/>
        <w:tblW w:w="15021" w:type="dxa"/>
        <w:jc w:val="left"/>
        <w:tblInd w:w="0" w:type="dxa"/>
        <w:tblLayout w:type="fixed"/>
        <w:tblCellMar>
          <w:top w:w="102" w:type="dxa"/>
          <w:left w:w="62" w:type="dxa"/>
          <w:bottom w:w="102" w:type="dxa"/>
          <w:right w:w="62" w:type="dxa"/>
        </w:tblCellMar>
      </w:tblPr>
      <w:tblGrid>
        <w:gridCol w:w="612"/>
        <w:gridCol w:w="5298"/>
        <w:gridCol w:w="1727"/>
        <w:gridCol w:w="1725"/>
        <w:gridCol w:w="1725"/>
        <w:gridCol w:w="1960"/>
        <w:gridCol w:w="1973"/>
      </w:tblGrid>
      <w:tr>
        <w:trPr/>
        <w:tc>
          <w:tcPr>
            <w:tcW w:w="61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w:t>
            </w:r>
          </w:p>
          <w:p>
            <w:pPr>
              <w:pStyle w:val="Normal"/>
              <w:widowControl/>
              <w:spacing w:lineRule="auto" w:line="240" w:before="0" w:after="0"/>
              <w:ind w:hanging="0" w:left="0" w:right="0"/>
              <w:jc w:val="both"/>
              <w:rPr>
                <w:sz w:val="28"/>
              </w:rPr>
            </w:pPr>
            <w:r>
              <w:rPr>
                <w:spacing w:val="0"/>
                <w:kern w:val="0"/>
                <w:sz w:val="28"/>
                <w:szCs w:val="20"/>
              </w:rPr>
              <w:t>п/п</w:t>
            </w:r>
          </w:p>
        </w:tc>
        <w:tc>
          <w:tcPr>
            <w:tcW w:w="5298"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Наименование муниципальной программы, структурного элемента, источник финансового обеспечения</w:t>
            </w:r>
          </w:p>
        </w:tc>
        <w:tc>
          <w:tcPr>
            <w:tcW w:w="9110" w:type="dxa"/>
            <w:gridSpan w:val="5"/>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Объем расходов по годам реализации, (тыс. рублей)</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2025 год</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2026 год</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2027 год</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2028 год</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Всего</w:t>
            </w:r>
          </w:p>
        </w:tc>
      </w:tr>
      <w:tr>
        <w:trPr/>
        <w:tc>
          <w:tcPr>
            <w:tcW w:w="61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1.</w:t>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Муниципальная программа Белокалитвинского района «Поддержка казачьих обществ Белокалитвинского района» (всего), в том числе:</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17061,3</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2738,9</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24203,8</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24203,8</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88207,8</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 (всего), из них</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16961,3</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2638,9</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4103,8</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24103,8</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87807,8</w:t>
            </w:r>
          </w:p>
        </w:tc>
      </w:tr>
      <w:tr>
        <w:trPr>
          <w:trHeight w:val="588" w:hRule="atLeast"/>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безвозмездные поступления в местный бюджет, в том числе за счет средств:</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16961,3</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2638,9</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4103,8</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24103,8</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87807,8</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областного бюджета</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16567,5</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22247,1</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3595,0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23595,0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86004,6</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393,8</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391,8</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50</w:t>
            </w:r>
            <w:r>
              <w:rPr>
                <w:spacing w:val="0"/>
                <w:kern w:val="0"/>
                <w:sz w:val="28"/>
                <w:szCs w:val="20"/>
              </w:rPr>
              <w:t>8</w:t>
            </w:r>
            <w:r>
              <w:rPr>
                <w:spacing w:val="0"/>
                <w:kern w:val="0"/>
                <w:sz w:val="28"/>
                <w:szCs w:val="20"/>
              </w:rPr>
              <w:t>,8</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508,8</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180</w:t>
            </w:r>
            <w:r>
              <w:rPr>
                <w:spacing w:val="0"/>
                <w:kern w:val="0"/>
                <w:sz w:val="28"/>
                <w:szCs w:val="20"/>
              </w:rPr>
              <w:t>3</w:t>
            </w:r>
            <w:r>
              <w:rPr>
                <w:spacing w:val="0"/>
                <w:kern w:val="0"/>
                <w:sz w:val="28"/>
                <w:szCs w:val="20"/>
              </w:rPr>
              <w:t>,2</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Внебюджетные источники</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4</w:t>
            </w:r>
            <w:r>
              <w:rPr>
                <w:spacing w:val="0"/>
                <w:kern w:val="0"/>
                <w:sz w:val="28"/>
                <w:szCs w:val="20"/>
              </w:rPr>
              <w:t>00,0</w:t>
            </w:r>
          </w:p>
        </w:tc>
      </w:tr>
      <w:tr>
        <w:trPr/>
        <w:tc>
          <w:tcPr>
            <w:tcW w:w="61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2.</w:t>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Комплекс процессных мероприятий «Создание условий для привлечения членов казачьих обществ к несению государственной и иной службы», в том числе:</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16567,5</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22247,1</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3595,0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23595,0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86004,6</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 (всего), из них</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16567,5</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22247,1</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3595,0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23595,0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86004,6</w:t>
            </w:r>
          </w:p>
        </w:tc>
      </w:tr>
      <w:tr>
        <w:trPr/>
        <w:tc>
          <w:tcPr>
            <w:tcW w:w="61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безвозмездные поступления в местный бюджет, в том числе за счет средств:</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16567,5</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22247,1</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3595,0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23595,0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86004,6</w:t>
            </w:r>
          </w:p>
        </w:tc>
      </w:tr>
      <w:tr>
        <w:trPr/>
        <w:tc>
          <w:tcPr>
            <w:tcW w:w="61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областного бюджета</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16567,5</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22247,1</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3595,0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23595,0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86004,6</w:t>
            </w:r>
          </w:p>
        </w:tc>
      </w:tr>
      <w:tr>
        <w:trPr/>
        <w:tc>
          <w:tcPr>
            <w:tcW w:w="61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r>
      <w:tr>
        <w:trPr/>
        <w:tc>
          <w:tcPr>
            <w:tcW w:w="61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3.</w:t>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Комплекс процессных мероприятий «Проведение культурно-массовых мероприятий, направленных на сохранение казачьих традиций, развитие самодеятельного народного творчества», в том числе:</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370,0</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395,0</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427,0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427,0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1619,0</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 xml:space="preserve">местный бюджет </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290,0</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315,0</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347,0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347,0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1299,0</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внебюджетные источники</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320</w:t>
            </w:r>
            <w:r>
              <w:rPr>
                <w:spacing w:val="0"/>
                <w:kern w:val="0"/>
                <w:sz w:val="28"/>
                <w:szCs w:val="20"/>
              </w:rPr>
              <w:t>,0</w:t>
            </w:r>
          </w:p>
        </w:tc>
      </w:tr>
      <w:tr>
        <w:trPr/>
        <w:tc>
          <w:tcPr>
            <w:tcW w:w="61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4.</w:t>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Комплекс процессных мероприятий «Развитие системы образовательных организаций, использующих в образовательном процессе казачий компонент», в том числе:</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23,8</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55,0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55,0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153,8</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 xml:space="preserve">местный бюджет </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3,8</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73,8</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внебюджетные источники</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r>
      <w:tr>
        <w:trPr/>
        <w:tc>
          <w:tcPr>
            <w:tcW w:w="61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5.</w:t>
            </w:r>
          </w:p>
          <w:p>
            <w:pPr>
              <w:pStyle w:val="Normal"/>
              <w:widowControl/>
              <w:spacing w:lineRule="auto" w:line="240" w:before="0" w:after="0"/>
              <w:ind w:hanging="0" w:left="0" w:right="0"/>
              <w:jc w:val="both"/>
              <w:rPr>
                <w:sz w:val="28"/>
              </w:rPr>
            </w:pPr>
            <w:r>
              <w:rPr>
                <w:spacing w:val="0"/>
                <w:kern w:val="0"/>
                <w:sz w:val="28"/>
                <w:szCs w:val="20"/>
              </w:rPr>
            </w:r>
          </w:p>
          <w:p>
            <w:pPr>
              <w:pStyle w:val="Normal"/>
              <w:widowControl/>
              <w:spacing w:lineRule="auto" w:line="240" w:before="0" w:after="0"/>
              <w:ind w:hanging="0" w:left="0" w:right="0"/>
              <w:jc w:val="both"/>
              <w:rPr>
                <w:sz w:val="28"/>
              </w:rPr>
            </w:pPr>
            <w:r>
              <w:rPr>
                <w:spacing w:val="0"/>
                <w:kern w:val="0"/>
                <w:sz w:val="28"/>
                <w:szCs w:val="20"/>
              </w:rPr>
            </w:r>
          </w:p>
          <w:p>
            <w:pPr>
              <w:pStyle w:val="Normal"/>
              <w:widowControl/>
              <w:spacing w:lineRule="auto" w:line="240" w:before="0" w:after="0"/>
              <w:ind w:hanging="0" w:left="0" w:right="0"/>
              <w:jc w:val="both"/>
              <w:rPr>
                <w:sz w:val="28"/>
              </w:rPr>
            </w:pPr>
            <w:r>
              <w:rPr>
                <w:spacing w:val="0"/>
                <w:kern w:val="0"/>
                <w:sz w:val="28"/>
                <w:szCs w:val="20"/>
              </w:rPr>
            </w:r>
          </w:p>
          <w:p>
            <w:pPr>
              <w:pStyle w:val="Normal"/>
              <w:widowControl/>
              <w:spacing w:lineRule="auto" w:line="240" w:before="0" w:after="0"/>
              <w:ind w:hanging="0" w:left="0" w:right="0"/>
              <w:jc w:val="both"/>
              <w:rPr>
                <w:sz w:val="28"/>
              </w:rPr>
            </w:pPr>
            <w:r>
              <w:rPr>
                <w:spacing w:val="0"/>
                <w:kern w:val="0"/>
                <w:sz w:val="28"/>
                <w:szCs w:val="20"/>
              </w:rPr>
            </w:r>
          </w:p>
          <w:p>
            <w:pPr>
              <w:pStyle w:val="Normal"/>
              <w:widowControl/>
              <w:spacing w:lineRule="auto" w:line="240" w:before="0" w:after="0"/>
              <w:ind w:hanging="0" w:left="0" w:right="0"/>
              <w:jc w:val="both"/>
              <w:rPr>
                <w:sz w:val="28"/>
              </w:rPr>
            </w:pPr>
            <w:r>
              <w:rPr>
                <w:spacing w:val="0"/>
                <w:kern w:val="0"/>
                <w:sz w:val="28"/>
                <w:szCs w:val="20"/>
              </w:rPr>
            </w:r>
          </w:p>
        </w:tc>
        <w:tc>
          <w:tcPr>
            <w:tcW w:w="5298"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lineRule="auto" w:line="240" w:before="0" w:after="0"/>
              <w:ind w:hanging="0" w:left="0" w:right="0"/>
              <w:jc w:val="left"/>
              <w:rPr>
                <w:sz w:val="28"/>
              </w:rPr>
            </w:pPr>
            <w:r>
              <w:rPr>
                <w:spacing w:val="0"/>
                <w:kern w:val="0"/>
                <w:sz w:val="28"/>
                <w:szCs w:val="20"/>
              </w:rPr>
              <w:t>Комплекс процессных мероприятий</w:t>
            </w:r>
          </w:p>
          <w:p>
            <w:pPr>
              <w:pStyle w:val="Normal"/>
              <w:widowControl/>
              <w:spacing w:lineRule="auto" w:line="240" w:before="0" w:after="0"/>
              <w:ind w:hanging="0" w:left="0" w:right="0"/>
              <w:jc w:val="left"/>
              <w:rPr>
                <w:sz w:val="28"/>
              </w:rPr>
            </w:pPr>
            <w:r>
              <w:rPr>
                <w:spacing w:val="0"/>
                <w:kern w:val="0"/>
                <w:sz w:val="28"/>
                <w:szCs w:val="20"/>
              </w:rPr>
              <w:t>«Поддержка социально ориентированных некоммерческих организаций в Белокалитвинском районе», в том числе:</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w:t>
            </w:r>
            <w:r>
              <w:rPr>
                <w:spacing w:val="0"/>
                <w:kern w:val="0"/>
                <w:sz w:val="28"/>
                <w:szCs w:val="20"/>
              </w:rPr>
              <w:t>0,0</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w:t>
            </w:r>
            <w:r>
              <w:rPr>
                <w:spacing w:val="0"/>
                <w:kern w:val="0"/>
                <w:sz w:val="28"/>
                <w:szCs w:val="20"/>
              </w:rPr>
              <w:t>,0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w:t>
            </w:r>
            <w:r>
              <w:rPr>
                <w:spacing w:val="0"/>
                <w:kern w:val="0"/>
                <w:sz w:val="28"/>
                <w:szCs w:val="20"/>
              </w:rPr>
              <w:t>,0</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w:t>
            </w:r>
            <w:r>
              <w:rPr>
                <w:spacing w:val="0"/>
                <w:kern w:val="0"/>
                <w:sz w:val="28"/>
                <w:szCs w:val="20"/>
              </w:rPr>
              <w:t>0,0</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w:t>
            </w:r>
            <w:r>
              <w:rPr>
                <w:spacing w:val="0"/>
                <w:kern w:val="0"/>
                <w:sz w:val="28"/>
                <w:szCs w:val="20"/>
              </w:rPr>
              <w:t>,0</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w:t>
            </w:r>
            <w:r>
              <w:rPr>
                <w:spacing w:val="0"/>
                <w:kern w:val="0"/>
                <w:sz w:val="28"/>
                <w:szCs w:val="20"/>
              </w:rPr>
              <w:t>,0</w:t>
            </w:r>
          </w:p>
        </w:tc>
      </w:tr>
      <w:tr>
        <w:trPr/>
        <w:tc>
          <w:tcPr>
            <w:tcW w:w="61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6.</w:t>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Комплекс процессных мероприятий «Укрепление единства российской нации и этнокультурное развитие народов в Белокалитвинском районе», в том числе:</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80,4</w:t>
            </w:r>
          </w:p>
        </w:tc>
      </w:tr>
      <w:tr>
        <w:trPr/>
        <w:tc>
          <w:tcPr>
            <w:tcW w:w="61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2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172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725"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97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80,4</w:t>
            </w:r>
          </w:p>
        </w:tc>
      </w:tr>
    </w:tbl>
    <w:p>
      <w:pPr>
        <w:pStyle w:val="Normal"/>
        <w:ind w:hanging="0" w:left="0" w:right="-8"/>
        <w:rPr>
          <w:caps/>
          <w:sz w:val="28"/>
        </w:rPr>
      </w:pPr>
      <w:r>
        <w:rPr>
          <w:caps/>
          <w:sz w:val="28"/>
        </w:rPr>
      </w:r>
    </w:p>
    <w:p>
      <w:pPr>
        <w:pStyle w:val="Normal"/>
        <w:numPr>
          <w:ilvl w:val="0"/>
          <w:numId w:val="2"/>
        </w:numPr>
        <w:tabs>
          <w:tab w:val="clear" w:pos="708"/>
          <w:tab w:val="left" w:pos="9610" w:leader="none"/>
        </w:tabs>
        <w:ind w:hanging="360" w:left="720" w:right="-8"/>
        <w:jc w:val="both"/>
        <w:rPr>
          <w:caps w:val="false"/>
          <w:smallCaps w:val="false"/>
          <w:sz w:val="28"/>
        </w:rPr>
      </w:pPr>
      <w:r>
        <w:rPr>
          <w:caps w:val="false"/>
          <w:smallCaps w:val="false"/>
          <w:sz w:val="28"/>
        </w:rPr>
        <w:t>Подраздел 4 раздела</w:t>
      </w:r>
      <w:r>
        <w:rPr>
          <w:caps/>
          <w:sz w:val="28"/>
        </w:rPr>
        <w:t xml:space="preserve"> «П</w:t>
      </w:r>
      <w:r>
        <w:rPr>
          <w:sz w:val="28"/>
        </w:rPr>
        <w:t>аспорт комплекса процессных мероприятий«Создание условий для привлечения членов казачьих обществ к несению государственной и иной службы» изложить в редакции:</w:t>
      </w:r>
    </w:p>
    <w:p>
      <w:pPr>
        <w:pStyle w:val="Normal"/>
        <w:tabs>
          <w:tab w:val="clear" w:pos="708"/>
          <w:tab w:val="left" w:pos="9610" w:leader="none"/>
        </w:tabs>
        <w:ind w:hanging="0" w:left="0" w:right="-8"/>
        <w:jc w:val="center"/>
        <w:rPr>
          <w:sz w:val="28"/>
        </w:rPr>
      </w:pPr>
      <w:r>
        <w:rPr>
          <w:sz w:val="28"/>
        </w:rPr>
      </w:r>
    </w:p>
    <w:p>
      <w:pPr>
        <w:pStyle w:val="Normal"/>
        <w:jc w:val="both"/>
        <w:rPr>
          <w:sz w:val="28"/>
        </w:rPr>
      </w:pPr>
      <w:r>
        <w:rPr>
          <w:sz w:val="28"/>
        </w:rPr>
        <w:t xml:space="preserve">«4. </w:t>
      </w:r>
      <w:r>
        <w:rPr>
          <w:color w:themeColor="text1" w:val="000000"/>
          <w:sz w:val="28"/>
        </w:rPr>
        <w:t xml:space="preserve"> Финансовое обеспечение</w:t>
      </w:r>
    </w:p>
    <w:p>
      <w:pPr>
        <w:pStyle w:val="Normal"/>
        <w:jc w:val="both"/>
        <w:rPr>
          <w:sz w:val="28"/>
        </w:rPr>
      </w:pPr>
      <w:r>
        <w:rPr>
          <w:color w:themeColor="text1" w:val="000000"/>
          <w:sz w:val="28"/>
        </w:rPr>
        <w:t>комплекса процессных мероприятий</w:t>
      </w:r>
    </w:p>
    <w:p>
      <w:pPr>
        <w:pStyle w:val="Normal"/>
        <w:jc w:val="both"/>
        <w:rPr>
          <w:sz w:val="28"/>
        </w:rPr>
      </w:pPr>
      <w:r>
        <w:rPr>
          <w:sz w:val="28"/>
        </w:rPr>
      </w:r>
    </w:p>
    <w:tbl>
      <w:tblPr>
        <w:tblStyle w:val="Style_6"/>
        <w:tblW w:w="15297" w:type="dxa"/>
        <w:jc w:val="left"/>
        <w:tblInd w:w="0" w:type="dxa"/>
        <w:tblLayout w:type="fixed"/>
        <w:tblCellMar>
          <w:top w:w="102" w:type="dxa"/>
          <w:left w:w="62" w:type="dxa"/>
          <w:bottom w:w="102" w:type="dxa"/>
          <w:right w:w="62" w:type="dxa"/>
        </w:tblCellMar>
      </w:tblPr>
      <w:tblGrid>
        <w:gridCol w:w="562"/>
        <w:gridCol w:w="5335"/>
        <w:gridCol w:w="2994"/>
        <w:gridCol w:w="1128"/>
        <w:gridCol w:w="1130"/>
        <w:gridCol w:w="1128"/>
        <w:gridCol w:w="1397"/>
        <w:gridCol w:w="1623"/>
      </w:tblGrid>
      <w:tr>
        <w:trPr>
          <w:trHeight w:val="750" w:hRule="atLeast"/>
        </w:trPr>
        <w:tc>
          <w:tcPr>
            <w:tcW w:w="56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w:t>
            </w:r>
          </w:p>
          <w:p>
            <w:pPr>
              <w:pStyle w:val="Normal"/>
              <w:widowControl/>
              <w:spacing w:lineRule="auto" w:line="240" w:before="0" w:after="0"/>
              <w:ind w:hanging="0" w:left="0" w:right="0"/>
              <w:jc w:val="center"/>
              <w:rPr>
                <w:sz w:val="28"/>
              </w:rPr>
            </w:pPr>
            <w:r>
              <w:rPr>
                <w:spacing w:val="0"/>
                <w:kern w:val="0"/>
                <w:sz w:val="28"/>
                <w:szCs w:val="20"/>
              </w:rPr>
              <w:t>п/п</w:t>
            </w:r>
          </w:p>
        </w:tc>
        <w:tc>
          <w:tcPr>
            <w:tcW w:w="5335"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Наименование комплекса процессных мероприятий, мероприятия (результата), источник финансового обеспечения</w:t>
            </w:r>
          </w:p>
        </w:tc>
        <w:tc>
          <w:tcPr>
            <w:tcW w:w="2994"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Код бюджетной классификации расходов</w:t>
            </w:r>
          </w:p>
        </w:tc>
        <w:tc>
          <w:tcPr>
            <w:tcW w:w="6406" w:type="dxa"/>
            <w:gridSpan w:val="5"/>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Объем финансового обеспечения по годам реализации (тыс. рублей)</w:t>
            </w:r>
          </w:p>
        </w:tc>
      </w:tr>
      <w:tr>
        <w:trPr>
          <w:trHeight w:val="619" w:hRule="atLeast"/>
        </w:trPr>
        <w:tc>
          <w:tcPr>
            <w:tcW w:w="56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335"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2994"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2025</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2026</w:t>
            </w:r>
          </w:p>
        </w:tc>
        <w:tc>
          <w:tcPr>
            <w:tcW w:w="1128"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2027</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2028</w:t>
            </w:r>
          </w:p>
        </w:tc>
        <w:tc>
          <w:tcPr>
            <w:tcW w:w="162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Всего</w:t>
            </w:r>
          </w:p>
        </w:tc>
      </w:tr>
      <w:tr>
        <w:trPr>
          <w:trHeight w:val="1452" w:hRule="atLeast"/>
        </w:trPr>
        <w:tc>
          <w:tcPr>
            <w:tcW w:w="562" w:type="dxa"/>
            <w:vMerge w:val="restart"/>
            <w:tcBorders>
              <w:top w:val="single" w:sz="4" w:space="0" w:color="000000"/>
              <w:left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1.</w:t>
            </w:r>
          </w:p>
        </w:tc>
        <w:tc>
          <w:tcPr>
            <w:tcW w:w="533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Комплекс процессных мероприятий «Создание условий для привлечения членов казачьих обществ к несению государственной и иной службы»</w:t>
            </w:r>
          </w:p>
          <w:p>
            <w:pPr>
              <w:pStyle w:val="Normal"/>
              <w:widowControl/>
              <w:spacing w:lineRule="auto" w:line="240" w:before="0" w:after="0"/>
              <w:ind w:hanging="0" w:left="0" w:right="0"/>
              <w:jc w:val="both"/>
              <w:rPr>
                <w:sz w:val="28"/>
              </w:rPr>
            </w:pPr>
            <w:r>
              <w:rPr>
                <w:spacing w:val="0"/>
                <w:kern w:val="0"/>
                <w:sz w:val="28"/>
                <w:szCs w:val="20"/>
              </w:rPr>
              <w:t>е» (всего), в том числе:</w:t>
            </w:r>
          </w:p>
        </w:tc>
        <w:tc>
          <w:tcPr>
            <w:tcW w:w="2994" w:type="dxa"/>
            <w:vMerge w:val="restart"/>
            <w:tcBorders>
              <w:top w:val="single" w:sz="4" w:space="0" w:color="000000"/>
              <w:left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Х</w:t>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16567,5</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22247,1</w:t>
            </w:r>
          </w:p>
        </w:tc>
        <w:tc>
          <w:tcPr>
            <w:tcW w:w="1128"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3595,0</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23595,0</w:t>
            </w:r>
          </w:p>
        </w:tc>
        <w:tc>
          <w:tcPr>
            <w:tcW w:w="162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86004,6</w:t>
            </w:r>
          </w:p>
        </w:tc>
      </w:tr>
      <w:tr>
        <w:trPr>
          <w:trHeight w:val="470" w:hRule="atLeast"/>
        </w:trPr>
        <w:tc>
          <w:tcPr>
            <w:tcW w:w="562" w:type="dxa"/>
            <w:vMerge w:val="continue"/>
            <w:tcBorders>
              <w:top w:val="single" w:sz="4" w:space="0" w:color="000000"/>
              <w:left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33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областной бюджет</w:t>
            </w:r>
          </w:p>
        </w:tc>
        <w:tc>
          <w:tcPr>
            <w:tcW w:w="2994" w:type="dxa"/>
            <w:vMerge w:val="continue"/>
            <w:tcBorders>
              <w:top w:val="single" w:sz="4" w:space="0" w:color="000000"/>
              <w:left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16567,5</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22247,1</w:t>
            </w:r>
          </w:p>
        </w:tc>
        <w:tc>
          <w:tcPr>
            <w:tcW w:w="1128"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3595,0</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23595,0</w:t>
            </w:r>
          </w:p>
        </w:tc>
        <w:tc>
          <w:tcPr>
            <w:tcW w:w="162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86004,6</w:t>
            </w:r>
          </w:p>
        </w:tc>
      </w:tr>
      <w:tr>
        <w:trPr>
          <w:trHeight w:val="1603" w:hRule="atLeast"/>
        </w:trPr>
        <w:tc>
          <w:tcPr>
            <w:tcW w:w="56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2.</w:t>
            </w:r>
          </w:p>
        </w:tc>
        <w:tc>
          <w:tcPr>
            <w:tcW w:w="533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Мероприятие (результат) 1.1.  Осуществлена текущая деятельность членами казачьих обществ обязательств по оказанию содействия органам местного самоуправления в осуществлении задач и функций в рамках установленных полномочий (всего), в том числе:</w:t>
            </w:r>
          </w:p>
        </w:tc>
        <w:tc>
          <w:tcPr>
            <w:tcW w:w="2994"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902 0113 1840171040 630</w:t>
            </w:r>
          </w:p>
          <w:p>
            <w:pPr>
              <w:pStyle w:val="Normal"/>
              <w:widowControl/>
              <w:spacing w:lineRule="auto" w:line="240" w:before="0" w:after="0"/>
              <w:ind w:hanging="0" w:left="0" w:right="0"/>
              <w:jc w:val="center"/>
              <w:rPr>
                <w:sz w:val="28"/>
              </w:rPr>
            </w:pPr>
            <w:r>
              <w:rPr>
                <w:spacing w:val="0"/>
                <w:kern w:val="0"/>
                <w:sz w:val="28"/>
                <w:szCs w:val="20"/>
              </w:rPr>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16567,5</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22247,1</w:t>
            </w:r>
          </w:p>
        </w:tc>
        <w:tc>
          <w:tcPr>
            <w:tcW w:w="1128"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3595,0</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23595,0</w:t>
            </w:r>
          </w:p>
        </w:tc>
        <w:tc>
          <w:tcPr>
            <w:tcW w:w="162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86004,6</w:t>
            </w:r>
          </w:p>
        </w:tc>
      </w:tr>
      <w:tr>
        <w:trPr>
          <w:trHeight w:val="442" w:hRule="atLeast"/>
        </w:trPr>
        <w:tc>
          <w:tcPr>
            <w:tcW w:w="56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33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областной бюджет</w:t>
            </w:r>
          </w:p>
        </w:tc>
        <w:tc>
          <w:tcPr>
            <w:tcW w:w="2994"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16567,5</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22247,1</w:t>
            </w:r>
          </w:p>
        </w:tc>
        <w:tc>
          <w:tcPr>
            <w:tcW w:w="1128"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w:t>
            </w:r>
            <w:r>
              <w:rPr>
                <w:spacing w:val="0"/>
                <w:kern w:val="0"/>
                <w:sz w:val="28"/>
                <w:szCs w:val="20"/>
              </w:rPr>
              <w:t>3595,0</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23595,0</w:t>
            </w:r>
          </w:p>
        </w:tc>
        <w:tc>
          <w:tcPr>
            <w:tcW w:w="162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86004,6</w:t>
            </w:r>
          </w:p>
        </w:tc>
      </w:tr>
    </w:tbl>
    <w:p>
      <w:pPr>
        <w:pStyle w:val="Normal"/>
        <w:jc w:val="both"/>
        <w:rPr>
          <w:sz w:val="28"/>
        </w:rPr>
      </w:pPr>
      <w:r>
        <w:rPr>
          <w:sz w:val="28"/>
        </w:rPr>
      </w:r>
    </w:p>
    <w:p>
      <w:pPr>
        <w:pStyle w:val="Normal"/>
        <w:numPr>
          <w:ilvl w:val="0"/>
          <w:numId w:val="2"/>
        </w:numPr>
        <w:tabs>
          <w:tab w:val="clear" w:pos="708"/>
          <w:tab w:val="left" w:pos="9610" w:leader="none"/>
        </w:tabs>
        <w:ind w:hanging="360" w:left="720" w:right="-8"/>
        <w:jc w:val="both"/>
        <w:rPr>
          <w:caps w:val="false"/>
          <w:smallCaps w:val="false"/>
          <w:sz w:val="28"/>
        </w:rPr>
      </w:pPr>
      <w:r>
        <w:rPr>
          <w:caps w:val="false"/>
          <w:smallCaps w:val="false"/>
          <w:sz w:val="28"/>
        </w:rPr>
        <w:t xml:space="preserve">Подраздел 4 раздела </w:t>
      </w:r>
      <w:r>
        <w:rPr>
          <w:caps/>
          <w:sz w:val="28"/>
        </w:rPr>
        <w:t>«П</w:t>
      </w:r>
      <w:r>
        <w:rPr>
          <w:sz w:val="28"/>
        </w:rPr>
        <w:t>аспорт комплекса процессных мероприятий «Проведение культурно-массовых мероприятий, направленных на сохранение казачьих традиций, развитие самодеятельного народного творчества» изложить в реда</w:t>
      </w:r>
      <w:r>
        <w:rPr>
          <w:caps w:val="false"/>
          <w:smallCaps w:val="false"/>
          <w:sz w:val="28"/>
        </w:rPr>
        <w:t>кции:</w:t>
      </w:r>
    </w:p>
    <w:p>
      <w:pPr>
        <w:pStyle w:val="Normal"/>
        <w:tabs>
          <w:tab w:val="clear" w:pos="708"/>
          <w:tab w:val="left" w:pos="9610" w:leader="none"/>
        </w:tabs>
        <w:ind w:hanging="0" w:left="0" w:right="-8"/>
        <w:jc w:val="both"/>
        <w:rPr>
          <w:caps w:val="false"/>
          <w:smallCaps w:val="false"/>
          <w:sz w:val="28"/>
        </w:rPr>
      </w:pPr>
      <w:r>
        <w:rPr>
          <w:caps w:val="false"/>
          <w:smallCaps w:val="false"/>
          <w:sz w:val="28"/>
        </w:rPr>
        <w:t>«</w:t>
      </w:r>
      <w:r>
        <w:rPr>
          <w:color w:themeColor="text1" w:val="000000"/>
          <w:sz w:val="28"/>
        </w:rPr>
        <w:t xml:space="preserve"> 4. Финансовое обеспечение</w:t>
      </w:r>
    </w:p>
    <w:p>
      <w:pPr>
        <w:pStyle w:val="Normal"/>
        <w:tabs>
          <w:tab w:val="clear" w:pos="708"/>
          <w:tab w:val="left" w:pos="9610" w:leader="none"/>
        </w:tabs>
        <w:ind w:hanging="0" w:left="0" w:right="-8"/>
        <w:jc w:val="both"/>
        <w:rPr>
          <w:caps w:val="false"/>
          <w:smallCaps w:val="false"/>
          <w:sz w:val="28"/>
        </w:rPr>
      </w:pPr>
      <w:r>
        <w:rPr>
          <w:color w:themeColor="text1" w:val="000000"/>
          <w:sz w:val="28"/>
        </w:rPr>
        <w:t>комплекса процессных мероприятий</w:t>
      </w:r>
    </w:p>
    <w:p>
      <w:pPr>
        <w:pStyle w:val="Normal"/>
        <w:jc w:val="both"/>
        <w:rPr>
          <w:sz w:val="28"/>
        </w:rPr>
      </w:pPr>
      <w:r>
        <w:rPr>
          <w:sz w:val="28"/>
        </w:rPr>
      </w:r>
    </w:p>
    <w:tbl>
      <w:tblPr>
        <w:tblStyle w:val="Style_6"/>
        <w:tblW w:w="15384" w:type="dxa"/>
        <w:jc w:val="left"/>
        <w:tblInd w:w="0" w:type="dxa"/>
        <w:tblLayout w:type="fixed"/>
        <w:tblCellMar>
          <w:top w:w="102" w:type="dxa"/>
          <w:left w:w="62" w:type="dxa"/>
          <w:bottom w:w="102" w:type="dxa"/>
          <w:right w:w="62" w:type="dxa"/>
        </w:tblCellMar>
      </w:tblPr>
      <w:tblGrid>
        <w:gridCol w:w="572"/>
        <w:gridCol w:w="5502"/>
        <w:gridCol w:w="3043"/>
        <w:gridCol w:w="1146"/>
        <w:gridCol w:w="1149"/>
        <w:gridCol w:w="1303"/>
        <w:gridCol w:w="1186"/>
        <w:gridCol w:w="1483"/>
      </w:tblGrid>
      <w:tr>
        <w:trPr>
          <w:trHeight w:val="750" w:hRule="atLeast"/>
        </w:trPr>
        <w:tc>
          <w:tcPr>
            <w:tcW w:w="57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w:t>
            </w:r>
          </w:p>
          <w:p>
            <w:pPr>
              <w:pStyle w:val="Normal"/>
              <w:widowControl/>
              <w:spacing w:lineRule="auto" w:line="240" w:before="0" w:after="0"/>
              <w:ind w:hanging="0" w:left="0" w:right="0"/>
              <w:jc w:val="center"/>
              <w:rPr>
                <w:sz w:val="28"/>
              </w:rPr>
            </w:pPr>
            <w:r>
              <w:rPr>
                <w:spacing w:val="0"/>
                <w:kern w:val="0"/>
                <w:sz w:val="28"/>
                <w:szCs w:val="20"/>
              </w:rPr>
              <w:t>п/п</w:t>
            </w:r>
          </w:p>
        </w:tc>
        <w:tc>
          <w:tcPr>
            <w:tcW w:w="550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Наименование комплекса процессных мероприятий, мероприятия (результата), источник финансового обеспечения</w:t>
            </w:r>
          </w:p>
        </w:tc>
        <w:tc>
          <w:tcPr>
            <w:tcW w:w="3043"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Код бюджетной классификации расходов</w:t>
            </w:r>
          </w:p>
        </w:tc>
        <w:tc>
          <w:tcPr>
            <w:tcW w:w="6267" w:type="dxa"/>
            <w:gridSpan w:val="5"/>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Объем финансового обеспечения по годам реализации (тыс. рублей)</w:t>
            </w:r>
          </w:p>
        </w:tc>
      </w:tr>
      <w:tr>
        <w:trPr>
          <w:trHeight w:val="619" w:hRule="atLeast"/>
        </w:trPr>
        <w:tc>
          <w:tcPr>
            <w:tcW w:w="57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0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3043"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2025</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2026</w:t>
            </w:r>
          </w:p>
        </w:tc>
        <w:tc>
          <w:tcPr>
            <w:tcW w:w="1303"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2027</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2028</w:t>
            </w:r>
          </w:p>
        </w:tc>
        <w:tc>
          <w:tcPr>
            <w:tcW w:w="148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Всего</w:t>
            </w:r>
          </w:p>
        </w:tc>
      </w:tr>
      <w:tr>
        <w:trPr>
          <w:trHeight w:val="656" w:hRule="atLeast"/>
        </w:trPr>
        <w:tc>
          <w:tcPr>
            <w:tcW w:w="57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1.</w:t>
            </w:r>
          </w:p>
        </w:tc>
        <w:tc>
          <w:tcPr>
            <w:tcW w:w="550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Комплекс процессных мероприятий «Проведение культурно-массовых мероприятий, направленных на сохранение казачьих традиций, развитие самодеятельного народного творчества» (всего), в том числе:</w:t>
            </w:r>
          </w:p>
        </w:tc>
        <w:tc>
          <w:tcPr>
            <w:tcW w:w="3043"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Х</w:t>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t>Х</w:t>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370,0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395,0</w:t>
            </w:r>
          </w:p>
        </w:tc>
        <w:tc>
          <w:tcPr>
            <w:tcW w:w="1303"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427,0</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427,0</w:t>
            </w:r>
          </w:p>
        </w:tc>
        <w:tc>
          <w:tcPr>
            <w:tcW w:w="148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1619,0</w:t>
            </w:r>
          </w:p>
        </w:tc>
      </w:tr>
      <w:tr>
        <w:trPr>
          <w:trHeight w:val="470" w:hRule="atLeast"/>
        </w:trPr>
        <w:tc>
          <w:tcPr>
            <w:tcW w:w="57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0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3043"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290,0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315,0</w:t>
            </w:r>
          </w:p>
        </w:tc>
        <w:tc>
          <w:tcPr>
            <w:tcW w:w="1303"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347,0</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347,0</w:t>
            </w:r>
          </w:p>
        </w:tc>
        <w:tc>
          <w:tcPr>
            <w:tcW w:w="148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1299,0</w:t>
            </w:r>
          </w:p>
        </w:tc>
      </w:tr>
      <w:tr>
        <w:trPr>
          <w:trHeight w:val="470" w:hRule="atLeast"/>
        </w:trPr>
        <w:tc>
          <w:tcPr>
            <w:tcW w:w="57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0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внебюджетные источники</w:t>
            </w:r>
          </w:p>
        </w:tc>
        <w:tc>
          <w:tcPr>
            <w:tcW w:w="30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303"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48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320</w:t>
            </w:r>
            <w:r>
              <w:rPr>
                <w:spacing w:val="0"/>
                <w:kern w:val="0"/>
                <w:sz w:val="28"/>
                <w:szCs w:val="20"/>
              </w:rPr>
              <w:t>,0</w:t>
            </w:r>
          </w:p>
        </w:tc>
      </w:tr>
      <w:tr>
        <w:trPr>
          <w:trHeight w:val="1603" w:hRule="atLeast"/>
        </w:trPr>
        <w:tc>
          <w:tcPr>
            <w:tcW w:w="57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2.</w:t>
            </w:r>
          </w:p>
        </w:tc>
        <w:tc>
          <w:tcPr>
            <w:tcW w:w="550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Мероприятие (результат) 2.1. Проведены мероприятия по возрождению культуры казачества (всего), в том числе:</w:t>
            </w:r>
          </w:p>
        </w:tc>
        <w:tc>
          <w:tcPr>
            <w:tcW w:w="3043"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t>902 0113 1840229590 240</w:t>
            </w:r>
          </w:p>
          <w:p>
            <w:pPr>
              <w:pStyle w:val="Normal"/>
              <w:widowControl/>
              <w:spacing w:lineRule="auto" w:line="240" w:before="0" w:after="0"/>
              <w:ind w:hanging="0" w:left="0" w:right="0"/>
              <w:jc w:val="center"/>
              <w:rPr>
                <w:sz w:val="28"/>
              </w:rPr>
            </w:pPr>
            <w:r>
              <w:rPr>
                <w:spacing w:val="0"/>
                <w:kern w:val="0"/>
                <w:sz w:val="28"/>
                <w:szCs w:val="20"/>
              </w:rPr>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w:t>
            </w:r>
            <w:r>
              <w:rPr>
                <w:spacing w:val="0"/>
                <w:kern w:val="0"/>
                <w:sz w:val="28"/>
                <w:szCs w:val="20"/>
              </w:rPr>
              <w:t>3</w:t>
            </w:r>
            <w:r>
              <w:rPr>
                <w:spacing w:val="0"/>
                <w:kern w:val="0"/>
                <w:sz w:val="28"/>
                <w:szCs w:val="20"/>
              </w:rPr>
              <w:t>,0</w:t>
            </w:r>
          </w:p>
        </w:tc>
        <w:tc>
          <w:tcPr>
            <w:tcW w:w="1303"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115,</w:t>
            </w:r>
            <w:r>
              <w:rPr>
                <w:spacing w:val="0"/>
                <w:kern w:val="0"/>
                <w:sz w:val="28"/>
                <w:szCs w:val="20"/>
              </w:rPr>
              <w:t>0</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115,0</w:t>
            </w:r>
          </w:p>
        </w:tc>
        <w:tc>
          <w:tcPr>
            <w:tcW w:w="148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393,0</w:t>
            </w:r>
          </w:p>
        </w:tc>
      </w:tr>
      <w:tr>
        <w:trPr>
          <w:trHeight w:val="442" w:hRule="atLeast"/>
        </w:trPr>
        <w:tc>
          <w:tcPr>
            <w:tcW w:w="57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0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3043"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w:t>
            </w:r>
            <w:r>
              <w:rPr>
                <w:spacing w:val="0"/>
                <w:kern w:val="0"/>
                <w:sz w:val="28"/>
                <w:szCs w:val="20"/>
              </w:rPr>
              <w:t>,0</w:t>
            </w:r>
          </w:p>
        </w:tc>
        <w:tc>
          <w:tcPr>
            <w:tcW w:w="1303"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w:t>
            </w:r>
            <w:r>
              <w:rPr>
                <w:spacing w:val="0"/>
                <w:kern w:val="0"/>
                <w:sz w:val="28"/>
                <w:szCs w:val="20"/>
              </w:rPr>
              <w:t>,0</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w:t>
            </w:r>
          </w:p>
        </w:tc>
        <w:tc>
          <w:tcPr>
            <w:tcW w:w="148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73,0</w:t>
            </w:r>
          </w:p>
        </w:tc>
      </w:tr>
      <w:tr>
        <w:trPr>
          <w:trHeight w:val="442" w:hRule="atLeast"/>
        </w:trPr>
        <w:tc>
          <w:tcPr>
            <w:tcW w:w="57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0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внебюджетные источники</w:t>
            </w:r>
          </w:p>
        </w:tc>
        <w:tc>
          <w:tcPr>
            <w:tcW w:w="30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303"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80,0</w:t>
            </w:r>
          </w:p>
        </w:tc>
        <w:tc>
          <w:tcPr>
            <w:tcW w:w="148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32</w:t>
            </w:r>
            <w:r>
              <w:rPr>
                <w:spacing w:val="0"/>
                <w:kern w:val="0"/>
                <w:sz w:val="28"/>
                <w:szCs w:val="20"/>
              </w:rPr>
              <w:t>0,0</w:t>
            </w:r>
          </w:p>
        </w:tc>
      </w:tr>
      <w:tr>
        <w:trPr>
          <w:trHeight w:val="442" w:hRule="atLeast"/>
        </w:trPr>
        <w:tc>
          <w:tcPr>
            <w:tcW w:w="57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3.</w:t>
            </w:r>
          </w:p>
        </w:tc>
        <w:tc>
          <w:tcPr>
            <w:tcW w:w="5502" w:type="dxa"/>
            <w:tcBorders>
              <w:top w:val="single" w:sz="4" w:space="0" w:color="000000"/>
              <w:left w:val="single" w:sz="4" w:space="0" w:color="000000"/>
              <w:bottom w:val="single" w:sz="4" w:space="0" w:color="000000"/>
              <w:right w:val="single" w:sz="4" w:space="0" w:color="000000"/>
            </w:tcBorders>
          </w:tcPr>
          <w:p>
            <w:pPr>
              <w:pStyle w:val="ConsPlusNormal1"/>
              <w:spacing w:lineRule="auto" w:line="240" w:before="0" w:after="0"/>
              <w:ind w:hanging="0" w:left="0" w:right="0"/>
              <w:jc w:val="left"/>
              <w:rPr>
                <w:rFonts w:ascii="Times New Roman" w:hAnsi="Times New Roman"/>
                <w:spacing w:val="0"/>
                <w:kern w:val="0"/>
                <w:szCs w:val="20"/>
              </w:rPr>
            </w:pPr>
            <w:r>
              <w:rPr>
                <w:spacing w:val="0"/>
                <w:kern w:val="0"/>
                <w:szCs w:val="20"/>
              </w:rPr>
              <w:t>Мероприятие (результат) 2.2. Информационное обеспечение деятельности казачьих обществ Белокалитвинского района (всего), в том числе</w:t>
            </w:r>
          </w:p>
        </w:tc>
        <w:tc>
          <w:tcPr>
            <w:tcW w:w="3043"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t>902 01131840229610 240</w:t>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290,0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315,0</w:t>
            </w:r>
          </w:p>
        </w:tc>
        <w:tc>
          <w:tcPr>
            <w:tcW w:w="1303"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312,0</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312,0</w:t>
            </w:r>
          </w:p>
        </w:tc>
        <w:tc>
          <w:tcPr>
            <w:tcW w:w="148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1229,0</w:t>
            </w:r>
          </w:p>
        </w:tc>
      </w:tr>
      <w:tr>
        <w:trPr>
          <w:trHeight w:val="442" w:hRule="atLeast"/>
        </w:trPr>
        <w:tc>
          <w:tcPr>
            <w:tcW w:w="57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0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3043"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290,0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315,0</w:t>
            </w:r>
          </w:p>
        </w:tc>
        <w:tc>
          <w:tcPr>
            <w:tcW w:w="1303"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312,0</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312,0</w:t>
            </w:r>
          </w:p>
        </w:tc>
        <w:tc>
          <w:tcPr>
            <w:tcW w:w="148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1229,0</w:t>
            </w:r>
          </w:p>
        </w:tc>
      </w:tr>
    </w:tbl>
    <w:p>
      <w:pPr>
        <w:pStyle w:val="Normal"/>
        <w:jc w:val="both"/>
        <w:rPr>
          <w:sz w:val="28"/>
        </w:rPr>
      </w:pPr>
      <w:r>
        <w:rPr>
          <w:sz w:val="28"/>
        </w:rPr>
      </w:r>
    </w:p>
    <w:p>
      <w:pPr>
        <w:pStyle w:val="Normal"/>
        <w:numPr>
          <w:ilvl w:val="0"/>
          <w:numId w:val="2"/>
        </w:numPr>
        <w:ind w:hanging="360" w:left="720" w:right="0"/>
        <w:jc w:val="both"/>
        <w:rPr>
          <w:sz w:val="28"/>
        </w:rPr>
      </w:pPr>
      <w:r>
        <w:rPr>
          <w:sz w:val="28"/>
        </w:rPr>
        <w:t xml:space="preserve">Подраздел 4 раздела </w:t>
      </w:r>
      <w:r>
        <w:rPr>
          <w:caps/>
          <w:sz w:val="28"/>
        </w:rPr>
        <w:t>«П</w:t>
      </w:r>
      <w:r>
        <w:rPr>
          <w:sz w:val="28"/>
        </w:rPr>
        <w:t>аспорт комплекса процессных мероприятий «Развитие системы образовательных организаций, использующих в образовательном процессе казачий компонент» изложить в редакции:</w:t>
      </w:r>
    </w:p>
    <w:p>
      <w:pPr>
        <w:pStyle w:val="Normal"/>
        <w:jc w:val="both"/>
        <w:rPr>
          <w:sz w:val="28"/>
        </w:rPr>
      </w:pPr>
      <w:r>
        <w:rPr>
          <w:sz w:val="28"/>
        </w:rPr>
        <w:t>«4.</w:t>
      </w:r>
      <w:r>
        <w:rPr>
          <w:color w:themeColor="text1" w:val="000000"/>
          <w:sz w:val="28"/>
        </w:rPr>
        <w:t xml:space="preserve"> Финансовое обеспечение</w:t>
      </w:r>
    </w:p>
    <w:p>
      <w:pPr>
        <w:pStyle w:val="Normal"/>
        <w:jc w:val="both"/>
        <w:rPr>
          <w:sz w:val="28"/>
        </w:rPr>
      </w:pPr>
      <w:r>
        <w:rPr>
          <w:color w:themeColor="text1" w:val="000000"/>
          <w:sz w:val="28"/>
        </w:rPr>
        <w:t>комплекса процессных мероприятий</w:t>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tbl>
      <w:tblPr>
        <w:tblStyle w:val="Style_6"/>
        <w:tblW w:w="15448" w:type="dxa"/>
        <w:jc w:val="left"/>
        <w:tblInd w:w="0" w:type="dxa"/>
        <w:tblLayout w:type="fixed"/>
        <w:tblCellMar>
          <w:top w:w="102" w:type="dxa"/>
          <w:left w:w="62" w:type="dxa"/>
          <w:bottom w:w="102" w:type="dxa"/>
          <w:right w:w="62" w:type="dxa"/>
        </w:tblCellMar>
      </w:tblPr>
      <w:tblGrid>
        <w:gridCol w:w="568"/>
        <w:gridCol w:w="5528"/>
        <w:gridCol w:w="3025"/>
        <w:gridCol w:w="1141"/>
        <w:gridCol w:w="1142"/>
        <w:gridCol w:w="1140"/>
        <w:gridCol w:w="1305"/>
        <w:gridCol w:w="1598"/>
      </w:tblGrid>
      <w:tr>
        <w:trPr>
          <w:trHeight w:val="750" w:hRule="atLeast"/>
        </w:trPr>
        <w:tc>
          <w:tcPr>
            <w:tcW w:w="568"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w:t>
            </w:r>
          </w:p>
          <w:p>
            <w:pPr>
              <w:pStyle w:val="Normal"/>
              <w:widowControl/>
              <w:spacing w:lineRule="auto" w:line="240" w:before="0" w:after="0"/>
              <w:ind w:hanging="0" w:left="0" w:right="0"/>
              <w:jc w:val="center"/>
              <w:rPr>
                <w:sz w:val="28"/>
              </w:rPr>
            </w:pPr>
            <w:r>
              <w:rPr>
                <w:spacing w:val="0"/>
                <w:kern w:val="0"/>
                <w:sz w:val="28"/>
                <w:szCs w:val="20"/>
              </w:rPr>
              <w:t>п/п</w:t>
            </w:r>
          </w:p>
        </w:tc>
        <w:tc>
          <w:tcPr>
            <w:tcW w:w="5528"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Наименование комплекса процессных мероприятий, мероприятия (результата), источник финансового обеспечения</w:t>
            </w:r>
          </w:p>
        </w:tc>
        <w:tc>
          <w:tcPr>
            <w:tcW w:w="3025"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Код бюджетной классификации расходов</w:t>
            </w:r>
          </w:p>
        </w:tc>
        <w:tc>
          <w:tcPr>
            <w:tcW w:w="6326" w:type="dxa"/>
            <w:gridSpan w:val="5"/>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Объем финансового обеспечения по годам реализации (тыс. рублей)</w:t>
            </w:r>
          </w:p>
        </w:tc>
      </w:tr>
      <w:tr>
        <w:trPr>
          <w:trHeight w:val="619"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28"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3025"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2025</w:t>
            </w:r>
          </w:p>
        </w:tc>
        <w:tc>
          <w:tcPr>
            <w:tcW w:w="114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2026</w:t>
            </w:r>
          </w:p>
        </w:tc>
        <w:tc>
          <w:tcPr>
            <w:tcW w:w="1140"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2027</w:t>
            </w:r>
          </w:p>
        </w:tc>
        <w:tc>
          <w:tcPr>
            <w:tcW w:w="13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2028</w:t>
            </w:r>
          </w:p>
        </w:tc>
        <w:tc>
          <w:tcPr>
            <w:tcW w:w="15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Всего</w:t>
            </w:r>
          </w:p>
        </w:tc>
      </w:tr>
      <w:tr>
        <w:trPr>
          <w:trHeight w:val="1452" w:hRule="atLeast"/>
        </w:trPr>
        <w:tc>
          <w:tcPr>
            <w:tcW w:w="568"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1.</w:t>
            </w:r>
          </w:p>
        </w:tc>
        <w:tc>
          <w:tcPr>
            <w:tcW w:w="55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Комплекс процессных мероприятий «Развитие системы образовательных организаций, использующих в образовательном процессе казачий компонент»  (всего), в том числе:</w:t>
            </w:r>
          </w:p>
        </w:tc>
        <w:tc>
          <w:tcPr>
            <w:tcW w:w="3025"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Х</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23,8</w:t>
            </w:r>
          </w:p>
        </w:tc>
        <w:tc>
          <w:tcPr>
            <w:tcW w:w="114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140"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55</w:t>
            </w:r>
            <w:r>
              <w:rPr>
                <w:spacing w:val="0"/>
                <w:kern w:val="0"/>
                <w:sz w:val="28"/>
                <w:szCs w:val="20"/>
              </w:rPr>
              <w:t>,0</w:t>
            </w:r>
          </w:p>
        </w:tc>
        <w:tc>
          <w:tcPr>
            <w:tcW w:w="13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55,0</w:t>
            </w:r>
          </w:p>
        </w:tc>
        <w:tc>
          <w:tcPr>
            <w:tcW w:w="15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153,8</w:t>
            </w:r>
          </w:p>
        </w:tc>
      </w:tr>
      <w:tr>
        <w:trPr>
          <w:trHeight w:val="47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3025"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3,8</w:t>
            </w:r>
          </w:p>
        </w:tc>
        <w:tc>
          <w:tcPr>
            <w:tcW w:w="114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0"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w:t>
            </w:r>
          </w:p>
        </w:tc>
        <w:tc>
          <w:tcPr>
            <w:tcW w:w="13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w:t>
            </w:r>
          </w:p>
        </w:tc>
        <w:tc>
          <w:tcPr>
            <w:tcW w:w="15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7</w:t>
            </w:r>
            <w:r>
              <w:rPr>
                <w:spacing w:val="0"/>
                <w:kern w:val="0"/>
                <w:sz w:val="28"/>
                <w:szCs w:val="20"/>
              </w:rPr>
              <w:t>3,8</w:t>
            </w:r>
          </w:p>
        </w:tc>
      </w:tr>
      <w:tr>
        <w:trPr>
          <w:trHeight w:val="47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внебюджетные источники</w:t>
            </w:r>
          </w:p>
        </w:tc>
        <w:tc>
          <w:tcPr>
            <w:tcW w:w="30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14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140"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3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5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w:t>
            </w:r>
            <w:r>
              <w:rPr>
                <w:spacing w:val="0"/>
                <w:kern w:val="0"/>
                <w:sz w:val="28"/>
                <w:szCs w:val="20"/>
              </w:rPr>
              <w:t>0,0</w:t>
            </w:r>
          </w:p>
        </w:tc>
      </w:tr>
      <w:tr>
        <w:trPr>
          <w:trHeight w:val="1603" w:hRule="atLeast"/>
        </w:trPr>
        <w:tc>
          <w:tcPr>
            <w:tcW w:w="568"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2.</w:t>
            </w:r>
          </w:p>
        </w:tc>
        <w:tc>
          <w:tcPr>
            <w:tcW w:w="55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Мероприятие (результат) 3.1. Организация и проведение мероприятий, направленных на развитие казачьего образования (всего), в том числе:</w:t>
            </w:r>
          </w:p>
        </w:tc>
        <w:tc>
          <w:tcPr>
            <w:tcW w:w="3025"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t>902 0113 1840329600 240</w:t>
            </w:r>
          </w:p>
          <w:p>
            <w:pPr>
              <w:pStyle w:val="Normal"/>
              <w:widowControl/>
              <w:spacing w:lineRule="auto" w:line="240" w:before="0" w:after="0"/>
              <w:ind w:hanging="0" w:left="0" w:right="0"/>
              <w:jc w:val="center"/>
              <w:rPr>
                <w:sz w:val="28"/>
              </w:rPr>
            </w:pPr>
            <w:r>
              <w:rPr>
                <w:spacing w:val="0"/>
                <w:kern w:val="0"/>
                <w:sz w:val="28"/>
                <w:szCs w:val="20"/>
              </w:rPr>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23,8</w:t>
            </w:r>
          </w:p>
        </w:tc>
        <w:tc>
          <w:tcPr>
            <w:tcW w:w="114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140"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55</w:t>
            </w:r>
            <w:r>
              <w:rPr>
                <w:spacing w:val="0"/>
                <w:kern w:val="0"/>
                <w:sz w:val="28"/>
                <w:szCs w:val="20"/>
              </w:rPr>
              <w:t>,0</w:t>
            </w:r>
          </w:p>
        </w:tc>
        <w:tc>
          <w:tcPr>
            <w:tcW w:w="13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55,0</w:t>
            </w:r>
          </w:p>
        </w:tc>
        <w:tc>
          <w:tcPr>
            <w:tcW w:w="15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153,8</w:t>
            </w:r>
          </w:p>
        </w:tc>
      </w:tr>
      <w:tr>
        <w:trPr>
          <w:trHeight w:val="442"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3025"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3,8</w:t>
            </w:r>
          </w:p>
        </w:tc>
        <w:tc>
          <w:tcPr>
            <w:tcW w:w="114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0"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w:t>
            </w:r>
          </w:p>
        </w:tc>
        <w:tc>
          <w:tcPr>
            <w:tcW w:w="13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w:t>
            </w:r>
          </w:p>
        </w:tc>
        <w:tc>
          <w:tcPr>
            <w:tcW w:w="15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7</w:t>
            </w:r>
            <w:r>
              <w:rPr>
                <w:spacing w:val="0"/>
                <w:kern w:val="0"/>
                <w:sz w:val="28"/>
                <w:szCs w:val="20"/>
              </w:rPr>
              <w:t>3,8</w:t>
            </w:r>
          </w:p>
        </w:tc>
      </w:tr>
      <w:tr>
        <w:trPr>
          <w:trHeight w:val="442"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внебюджетные источники</w:t>
            </w:r>
          </w:p>
        </w:tc>
        <w:tc>
          <w:tcPr>
            <w:tcW w:w="302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14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140"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3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20,0</w:t>
            </w:r>
          </w:p>
        </w:tc>
        <w:tc>
          <w:tcPr>
            <w:tcW w:w="15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w:t>
            </w:r>
            <w:r>
              <w:rPr>
                <w:spacing w:val="0"/>
                <w:kern w:val="0"/>
                <w:sz w:val="28"/>
                <w:szCs w:val="20"/>
              </w:rPr>
              <w:t>0,0</w:t>
            </w:r>
          </w:p>
        </w:tc>
      </w:tr>
    </w:tbl>
    <w:p>
      <w:pPr>
        <w:pStyle w:val="Normal"/>
        <w:jc w:val="both"/>
        <w:rPr>
          <w:sz w:val="28"/>
        </w:rPr>
      </w:pPr>
      <w:r>
        <w:rPr>
          <w:sz w:val="28"/>
        </w:rPr>
      </w:r>
    </w:p>
    <w:p>
      <w:pPr>
        <w:pStyle w:val="Normal"/>
        <w:numPr>
          <w:ilvl w:val="0"/>
          <w:numId w:val="2"/>
        </w:numPr>
        <w:ind w:hanging="360" w:left="720" w:right="0"/>
        <w:jc w:val="both"/>
        <w:rPr>
          <w:sz w:val="28"/>
        </w:rPr>
      </w:pPr>
      <w:r>
        <w:rPr>
          <w:sz w:val="28"/>
        </w:rPr>
        <w:t>Подраздел 4 раздела «Паспорт комплекса процессных мероприятий «Поддержка социально ориентированных некоммерческих организаций в Белокалитвинском районе» изложить в редакции:</w:t>
      </w:r>
    </w:p>
    <w:p>
      <w:pPr>
        <w:pStyle w:val="Normal"/>
        <w:jc w:val="both"/>
        <w:rPr>
          <w:sz w:val="28"/>
        </w:rPr>
      </w:pPr>
      <w:r>
        <w:rPr>
          <w:sz w:val="28"/>
        </w:rPr>
        <w:t xml:space="preserve">«4. </w:t>
      </w:r>
      <w:r>
        <w:rPr>
          <w:color w:themeColor="text1" w:val="000000"/>
          <w:sz w:val="28"/>
        </w:rPr>
        <w:t xml:space="preserve"> Финансовое обеспечение</w:t>
      </w:r>
    </w:p>
    <w:p>
      <w:pPr>
        <w:pStyle w:val="Normal"/>
        <w:jc w:val="both"/>
        <w:rPr>
          <w:sz w:val="28"/>
        </w:rPr>
      </w:pPr>
      <w:r>
        <w:rPr>
          <w:color w:themeColor="text1" w:val="000000"/>
          <w:sz w:val="28"/>
        </w:rPr>
        <w:t>комплекса процессных мероприятий</w:t>
      </w:r>
    </w:p>
    <w:p>
      <w:pPr>
        <w:pStyle w:val="ListParagraph2"/>
        <w:ind w:hanging="360" w:left="-349" w:right="423"/>
        <w:rPr>
          <w:sz w:val="28"/>
        </w:rPr>
      </w:pPr>
      <w:r>
        <w:rPr>
          <w:sz w:val="28"/>
        </w:rPr>
      </w:r>
    </w:p>
    <w:tbl>
      <w:tblPr>
        <w:tblStyle w:val="Style_6"/>
        <w:tblW w:w="15366" w:type="dxa"/>
        <w:jc w:val="left"/>
        <w:tblInd w:w="0" w:type="dxa"/>
        <w:tblLayout w:type="fixed"/>
        <w:tblCellMar>
          <w:top w:w="102" w:type="dxa"/>
          <w:left w:w="62" w:type="dxa"/>
          <w:bottom w:w="102" w:type="dxa"/>
          <w:right w:w="62" w:type="dxa"/>
        </w:tblCellMar>
      </w:tblPr>
      <w:tblGrid>
        <w:gridCol w:w="565"/>
        <w:gridCol w:w="5937"/>
        <w:gridCol w:w="2907"/>
        <w:gridCol w:w="1011"/>
        <w:gridCol w:w="1011"/>
        <w:gridCol w:w="1138"/>
        <w:gridCol w:w="1228"/>
        <w:gridCol w:w="1569"/>
      </w:tblGrid>
      <w:tr>
        <w:trPr>
          <w:trHeight w:val="750" w:hRule="atLeast"/>
        </w:trPr>
        <w:tc>
          <w:tcPr>
            <w:tcW w:w="565"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w:t>
            </w:r>
          </w:p>
          <w:p>
            <w:pPr>
              <w:pStyle w:val="Normal"/>
              <w:widowControl/>
              <w:spacing w:lineRule="auto" w:line="240" w:before="0" w:after="0"/>
              <w:ind w:hanging="0" w:left="0" w:right="0"/>
              <w:jc w:val="center"/>
              <w:rPr>
                <w:sz w:val="28"/>
              </w:rPr>
            </w:pPr>
            <w:r>
              <w:rPr>
                <w:spacing w:val="0"/>
                <w:kern w:val="0"/>
                <w:sz w:val="28"/>
                <w:szCs w:val="20"/>
              </w:rPr>
              <w:t>п/п</w:t>
            </w:r>
          </w:p>
        </w:tc>
        <w:tc>
          <w:tcPr>
            <w:tcW w:w="5937"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Наименование комплекса процессных мероприятий, мероприятия (результата), источник финансового обеспечения</w:t>
            </w:r>
          </w:p>
        </w:tc>
        <w:tc>
          <w:tcPr>
            <w:tcW w:w="2907"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Код бюджетной классификации расходов</w:t>
            </w:r>
          </w:p>
        </w:tc>
        <w:tc>
          <w:tcPr>
            <w:tcW w:w="5957" w:type="dxa"/>
            <w:gridSpan w:val="5"/>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Объем финансового обеспечения по годам реализации (тыс. рублей)</w:t>
            </w:r>
          </w:p>
        </w:tc>
      </w:tr>
      <w:tr>
        <w:trPr>
          <w:trHeight w:val="619" w:hRule="atLeast"/>
        </w:trPr>
        <w:tc>
          <w:tcPr>
            <w:tcW w:w="565"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937"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2907"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01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2025</w:t>
            </w:r>
          </w:p>
        </w:tc>
        <w:tc>
          <w:tcPr>
            <w:tcW w:w="101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2026</w:t>
            </w:r>
          </w:p>
        </w:tc>
        <w:tc>
          <w:tcPr>
            <w:tcW w:w="1138"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2027</w:t>
            </w:r>
          </w:p>
        </w:tc>
        <w:tc>
          <w:tcPr>
            <w:tcW w:w="12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2028</w:t>
            </w:r>
          </w:p>
        </w:tc>
        <w:tc>
          <w:tcPr>
            <w:tcW w:w="156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Всего</w:t>
            </w:r>
          </w:p>
        </w:tc>
      </w:tr>
      <w:tr>
        <w:trPr>
          <w:trHeight w:val="1452" w:hRule="atLeast"/>
        </w:trPr>
        <w:tc>
          <w:tcPr>
            <w:tcW w:w="565"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1.</w:t>
            </w:r>
          </w:p>
        </w:tc>
        <w:tc>
          <w:tcPr>
            <w:tcW w:w="59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Комплекс процессных мероприятий «Поддержка социально ориентированных некоммерческих организаций в Белокалитвинском районе» (всего), в том числе:</w:t>
            </w:r>
          </w:p>
        </w:tc>
        <w:tc>
          <w:tcPr>
            <w:tcW w:w="2907"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Х</w:t>
            </w:r>
          </w:p>
        </w:tc>
        <w:tc>
          <w:tcPr>
            <w:tcW w:w="101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01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50</w:t>
            </w:r>
            <w:r>
              <w:rPr>
                <w:spacing w:val="0"/>
                <w:kern w:val="0"/>
                <w:sz w:val="28"/>
                <w:szCs w:val="20"/>
              </w:rPr>
              <w:t>,0</w:t>
            </w:r>
          </w:p>
        </w:tc>
        <w:tc>
          <w:tcPr>
            <w:tcW w:w="1138"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2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56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350,0</w:t>
            </w:r>
          </w:p>
        </w:tc>
      </w:tr>
      <w:tr>
        <w:trPr>
          <w:trHeight w:val="470" w:hRule="atLeast"/>
        </w:trPr>
        <w:tc>
          <w:tcPr>
            <w:tcW w:w="565"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9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2907"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01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01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50</w:t>
            </w:r>
            <w:r>
              <w:rPr>
                <w:spacing w:val="0"/>
                <w:kern w:val="0"/>
                <w:sz w:val="28"/>
                <w:szCs w:val="20"/>
              </w:rPr>
              <w:t>,0</w:t>
            </w:r>
          </w:p>
        </w:tc>
        <w:tc>
          <w:tcPr>
            <w:tcW w:w="1138"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2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56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350,0</w:t>
            </w:r>
          </w:p>
        </w:tc>
      </w:tr>
      <w:tr>
        <w:trPr>
          <w:trHeight w:val="442" w:hRule="atLeast"/>
        </w:trPr>
        <w:tc>
          <w:tcPr>
            <w:tcW w:w="565"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2.</w:t>
            </w:r>
          </w:p>
        </w:tc>
        <w:tc>
          <w:tcPr>
            <w:tcW w:w="5937" w:type="dxa"/>
            <w:tcBorders>
              <w:top w:val="single" w:sz="4" w:space="0" w:color="000000"/>
              <w:left w:val="single" w:sz="4" w:space="0" w:color="000000"/>
              <w:bottom w:val="single" w:sz="4" w:space="0" w:color="000000"/>
              <w:right w:val="single" w:sz="4" w:space="0" w:color="000000"/>
            </w:tcBorders>
          </w:tcPr>
          <w:p>
            <w:pPr>
              <w:pStyle w:val="ConsPlusNormal1"/>
              <w:spacing w:lineRule="auto" w:line="240" w:before="0" w:after="0"/>
              <w:ind w:hanging="0" w:left="0" w:right="0"/>
              <w:jc w:val="left"/>
              <w:rPr>
                <w:rFonts w:ascii="Times New Roman" w:hAnsi="Times New Roman"/>
                <w:spacing w:val="0"/>
                <w:kern w:val="0"/>
                <w:szCs w:val="20"/>
              </w:rPr>
            </w:pPr>
            <w:r>
              <w:rPr>
                <w:spacing w:val="0"/>
                <w:kern w:val="0"/>
                <w:szCs w:val="20"/>
              </w:rPr>
              <w:t>Мероприятие (результат) 4.1. Оказана поддержка СО НКО Белокалитвинского района (всего), в том числе</w:t>
            </w:r>
          </w:p>
        </w:tc>
        <w:tc>
          <w:tcPr>
            <w:tcW w:w="2907"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t>902 01131840429960630</w:t>
            </w:r>
          </w:p>
        </w:tc>
        <w:tc>
          <w:tcPr>
            <w:tcW w:w="101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01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50</w:t>
            </w:r>
            <w:r>
              <w:rPr>
                <w:spacing w:val="0"/>
                <w:kern w:val="0"/>
                <w:sz w:val="28"/>
                <w:szCs w:val="20"/>
              </w:rPr>
              <w:t>,0</w:t>
            </w:r>
          </w:p>
        </w:tc>
        <w:tc>
          <w:tcPr>
            <w:tcW w:w="1138"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2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56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350,0</w:t>
            </w:r>
          </w:p>
        </w:tc>
      </w:tr>
      <w:tr>
        <w:trPr>
          <w:trHeight w:val="442" w:hRule="atLeast"/>
        </w:trPr>
        <w:tc>
          <w:tcPr>
            <w:tcW w:w="565"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9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2907"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01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01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50</w:t>
            </w:r>
            <w:r>
              <w:rPr>
                <w:spacing w:val="0"/>
                <w:kern w:val="0"/>
                <w:sz w:val="28"/>
                <w:szCs w:val="20"/>
              </w:rPr>
              <w:t>,0</w:t>
            </w:r>
          </w:p>
        </w:tc>
        <w:tc>
          <w:tcPr>
            <w:tcW w:w="1138"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22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100,0</w:t>
            </w:r>
          </w:p>
        </w:tc>
        <w:tc>
          <w:tcPr>
            <w:tcW w:w="156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350,0</w:t>
            </w:r>
          </w:p>
        </w:tc>
      </w:tr>
    </w:tbl>
    <w:p>
      <w:pPr>
        <w:pStyle w:val="ListParagraph2"/>
        <w:ind w:hanging="0" w:left="360" w:right="423"/>
        <w:rPr>
          <w:sz w:val="28"/>
        </w:rPr>
      </w:pPr>
      <w:r>
        <w:rPr>
          <w:sz w:val="28"/>
        </w:rPr>
      </w:r>
    </w:p>
    <w:p>
      <w:pPr>
        <w:pStyle w:val="ListParagraph2"/>
        <w:ind w:hanging="0" w:left="360" w:right="423"/>
        <w:rPr>
          <w:sz w:val="28"/>
        </w:rPr>
      </w:pPr>
      <w:r>
        <w:rPr>
          <w:sz w:val="28"/>
        </w:rPr>
      </w:r>
    </w:p>
    <w:p>
      <w:pPr>
        <w:pStyle w:val="ListParagraph2"/>
        <w:numPr>
          <w:ilvl w:val="0"/>
          <w:numId w:val="2"/>
        </w:numPr>
        <w:ind w:hanging="360" w:left="720" w:right="423"/>
        <w:rPr>
          <w:sz w:val="28"/>
        </w:rPr>
      </w:pPr>
      <w:r>
        <w:rPr>
          <w:sz w:val="28"/>
        </w:rPr>
        <w:t xml:space="preserve">Подраздел 4 раздела </w:t>
      </w:r>
      <w:r>
        <w:rPr>
          <w:caps/>
          <w:sz w:val="28"/>
        </w:rPr>
        <w:t>«П</w:t>
      </w:r>
      <w:r>
        <w:rPr>
          <w:sz w:val="28"/>
        </w:rPr>
        <w:t>аспорт комплекса процессных мероприятий «Укрепление единства российской нации и этнокультурное развитие народов в Белокалитвинском районе» изложить в редакции:</w:t>
      </w:r>
    </w:p>
    <w:p>
      <w:pPr>
        <w:pStyle w:val="ListParagraph2"/>
        <w:ind w:hanging="0" w:left="720" w:right="423"/>
        <w:rPr>
          <w:sz w:val="28"/>
        </w:rPr>
      </w:pPr>
      <w:r>
        <w:rPr>
          <w:sz w:val="28"/>
        </w:rPr>
        <w:t xml:space="preserve">«4. </w:t>
      </w:r>
      <w:r>
        <w:rPr>
          <w:color w:themeColor="text1" w:val="000000"/>
          <w:sz w:val="28"/>
        </w:rPr>
        <w:t xml:space="preserve"> Финансовое обеспечение</w:t>
      </w:r>
    </w:p>
    <w:p>
      <w:pPr>
        <w:pStyle w:val="ListParagraph2"/>
        <w:ind w:hanging="0" w:left="720" w:right="423"/>
        <w:rPr>
          <w:sz w:val="28"/>
        </w:rPr>
      </w:pPr>
      <w:r>
        <w:rPr>
          <w:color w:themeColor="text1" w:val="000000"/>
          <w:sz w:val="28"/>
        </w:rPr>
        <w:t>комплекса процессных мероприятий</w:t>
      </w:r>
    </w:p>
    <w:p>
      <w:pPr>
        <w:pStyle w:val="Normal"/>
        <w:jc w:val="both"/>
        <w:rPr>
          <w:sz w:val="28"/>
        </w:rPr>
      </w:pPr>
      <w:r>
        <w:rPr>
          <w:sz w:val="28"/>
        </w:rPr>
      </w:r>
    </w:p>
    <w:tbl>
      <w:tblPr>
        <w:tblStyle w:val="Style_6"/>
        <w:tblW w:w="15464" w:type="dxa"/>
        <w:jc w:val="left"/>
        <w:tblInd w:w="0" w:type="dxa"/>
        <w:tblLayout w:type="fixed"/>
        <w:tblCellMar>
          <w:top w:w="102" w:type="dxa"/>
          <w:left w:w="62" w:type="dxa"/>
          <w:bottom w:w="102" w:type="dxa"/>
          <w:right w:w="62" w:type="dxa"/>
        </w:tblCellMar>
      </w:tblPr>
      <w:tblGrid>
        <w:gridCol w:w="573"/>
        <w:gridCol w:w="5572"/>
        <w:gridCol w:w="3044"/>
        <w:gridCol w:w="1148"/>
        <w:gridCol w:w="1149"/>
        <w:gridCol w:w="1147"/>
        <w:gridCol w:w="1508"/>
        <w:gridCol w:w="1322"/>
      </w:tblGrid>
      <w:tr>
        <w:trPr>
          <w:trHeight w:val="750" w:hRule="atLeast"/>
        </w:trPr>
        <w:tc>
          <w:tcPr>
            <w:tcW w:w="573"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w:t>
            </w:r>
          </w:p>
          <w:p>
            <w:pPr>
              <w:pStyle w:val="Normal"/>
              <w:widowControl/>
              <w:spacing w:lineRule="auto" w:line="240" w:before="0" w:after="0"/>
              <w:ind w:hanging="0" w:left="0" w:right="0"/>
              <w:jc w:val="center"/>
              <w:rPr>
                <w:sz w:val="28"/>
              </w:rPr>
            </w:pPr>
            <w:r>
              <w:rPr>
                <w:spacing w:val="0"/>
                <w:kern w:val="0"/>
                <w:sz w:val="28"/>
                <w:szCs w:val="20"/>
              </w:rPr>
              <w:t>п/п</w:t>
            </w:r>
          </w:p>
        </w:tc>
        <w:tc>
          <w:tcPr>
            <w:tcW w:w="5572"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Наименование комплекса процессных мероприятий, мероприятия (результата), источник финансового обеспечения</w:t>
            </w:r>
          </w:p>
        </w:tc>
        <w:tc>
          <w:tcPr>
            <w:tcW w:w="3044"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Код бюджетной классификации расходов</w:t>
            </w:r>
          </w:p>
        </w:tc>
        <w:tc>
          <w:tcPr>
            <w:tcW w:w="6274" w:type="dxa"/>
            <w:gridSpan w:val="5"/>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Объем финансового обеспечения по годам реализации (тыс. рублей)</w:t>
            </w:r>
          </w:p>
        </w:tc>
      </w:tr>
      <w:tr>
        <w:trPr>
          <w:trHeight w:val="619" w:hRule="atLeast"/>
        </w:trPr>
        <w:tc>
          <w:tcPr>
            <w:tcW w:w="573"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7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3044"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2025</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2026</w:t>
            </w:r>
          </w:p>
        </w:tc>
        <w:tc>
          <w:tcPr>
            <w:tcW w:w="1147"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2027</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2028</w:t>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Всего</w:t>
            </w:r>
          </w:p>
        </w:tc>
      </w:tr>
      <w:tr>
        <w:trPr>
          <w:trHeight w:val="1452" w:hRule="atLeast"/>
        </w:trPr>
        <w:tc>
          <w:tcPr>
            <w:tcW w:w="573" w:type="dxa"/>
            <w:vMerge w:val="restart"/>
            <w:tcBorders>
              <w:top w:val="single" w:sz="4" w:space="0" w:color="000000"/>
              <w:left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1.</w:t>
            </w:r>
          </w:p>
        </w:tc>
        <w:tc>
          <w:tcPr>
            <w:tcW w:w="557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Комплекс процессных мероприятий «Укрепление единства российской нации и этнокультурное развитие народов в Белокалитвинском районе» (всего), в том числе:</w:t>
            </w:r>
          </w:p>
        </w:tc>
        <w:tc>
          <w:tcPr>
            <w:tcW w:w="3044" w:type="dxa"/>
            <w:vMerge w:val="restart"/>
            <w:tcBorders>
              <w:top w:val="single" w:sz="4" w:space="0" w:color="000000"/>
              <w:left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Х</w:t>
            </w:r>
          </w:p>
        </w:tc>
        <w:tc>
          <w:tcPr>
            <w:tcW w:w="114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147"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80,4</w:t>
            </w:r>
          </w:p>
        </w:tc>
      </w:tr>
      <w:tr>
        <w:trPr>
          <w:trHeight w:val="470" w:hRule="atLeast"/>
        </w:trPr>
        <w:tc>
          <w:tcPr>
            <w:tcW w:w="573" w:type="dxa"/>
            <w:vMerge w:val="continue"/>
            <w:tcBorders>
              <w:top w:val="single" w:sz="4" w:space="0" w:color="000000"/>
              <w:left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7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3044" w:type="dxa"/>
            <w:vMerge w:val="continue"/>
            <w:tcBorders>
              <w:top w:val="single" w:sz="4" w:space="0" w:color="000000"/>
              <w:left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147"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80,4</w:t>
            </w:r>
          </w:p>
        </w:tc>
      </w:tr>
      <w:tr>
        <w:trPr>
          <w:trHeight w:val="1603" w:hRule="atLeast"/>
        </w:trPr>
        <w:tc>
          <w:tcPr>
            <w:tcW w:w="573"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2.</w:t>
            </w:r>
          </w:p>
        </w:tc>
        <w:tc>
          <w:tcPr>
            <w:tcW w:w="557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 xml:space="preserve"> </w:t>
            </w:r>
            <w:r>
              <w:rPr>
                <w:spacing w:val="0"/>
                <w:kern w:val="0"/>
                <w:sz w:val="28"/>
                <w:szCs w:val="20"/>
              </w:rPr>
              <w:t>Мероприятие (результат) 5.1. Проведены мероприятия, направленные на укрепление единства российской нации (всего), в том числе:</w:t>
            </w:r>
          </w:p>
        </w:tc>
        <w:tc>
          <w:tcPr>
            <w:tcW w:w="3044"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906 0801 1840585110 870</w:t>
            </w:r>
          </w:p>
        </w:tc>
        <w:tc>
          <w:tcPr>
            <w:tcW w:w="114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7"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r>
      <w:tr>
        <w:trPr>
          <w:trHeight w:val="442" w:hRule="atLeast"/>
        </w:trPr>
        <w:tc>
          <w:tcPr>
            <w:tcW w:w="573"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7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3044"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7"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r>
      <w:tr>
        <w:trPr>
          <w:trHeight w:val="442" w:hRule="atLeast"/>
        </w:trPr>
        <w:tc>
          <w:tcPr>
            <w:tcW w:w="573"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3.</w:t>
            </w:r>
          </w:p>
        </w:tc>
        <w:tc>
          <w:tcPr>
            <w:tcW w:w="557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Мероприятие (результат) 5.2. Проведены мероприятия, направленных на этнокультурное развитие народов, проживающих на территории Белокалитвинского района (всего), в том числе:</w:t>
            </w:r>
          </w:p>
        </w:tc>
        <w:tc>
          <w:tcPr>
            <w:tcW w:w="3044"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906 0801 1840585110 870</w:t>
            </w:r>
          </w:p>
        </w:tc>
        <w:tc>
          <w:tcPr>
            <w:tcW w:w="114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7"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r>
      <w:tr>
        <w:trPr>
          <w:trHeight w:val="442" w:hRule="atLeast"/>
        </w:trPr>
        <w:tc>
          <w:tcPr>
            <w:tcW w:w="573"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7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3044"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7"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r>
      <w:tr>
        <w:trPr>
          <w:trHeight w:val="442" w:hRule="atLeast"/>
        </w:trPr>
        <w:tc>
          <w:tcPr>
            <w:tcW w:w="573"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4.</w:t>
            </w:r>
          </w:p>
        </w:tc>
        <w:tc>
          <w:tcPr>
            <w:tcW w:w="557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Мероприятие (результат) 5.3. Проведены мероприятий по методическому, научному, информационному обеспечению реализации государственной национальной политики на территории Белокалитвинского района(всего), в том числе:</w:t>
            </w:r>
          </w:p>
        </w:tc>
        <w:tc>
          <w:tcPr>
            <w:tcW w:w="3044"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r>
          </w:p>
          <w:p>
            <w:pPr>
              <w:pStyle w:val="Normal"/>
              <w:widowControl/>
              <w:spacing w:lineRule="auto" w:line="240" w:before="0" w:after="0"/>
              <w:ind w:hanging="0" w:left="0" w:right="0"/>
              <w:jc w:val="center"/>
              <w:rPr>
                <w:sz w:val="28"/>
              </w:rPr>
            </w:pPr>
            <w:r>
              <w:rPr>
                <w:spacing w:val="0"/>
                <w:kern w:val="0"/>
                <w:sz w:val="28"/>
                <w:szCs w:val="20"/>
              </w:rPr>
              <w:t>902 0113 1840529160 240</w:t>
            </w:r>
          </w:p>
          <w:p>
            <w:pPr>
              <w:pStyle w:val="Normal"/>
              <w:widowControl/>
              <w:spacing w:lineRule="auto" w:line="240" w:before="0" w:after="0"/>
              <w:ind w:hanging="0" w:left="0" w:right="0"/>
              <w:jc w:val="center"/>
              <w:rPr>
                <w:sz w:val="28"/>
              </w:rPr>
            </w:pPr>
            <w:r>
              <w:rPr>
                <w:spacing w:val="0"/>
                <w:kern w:val="0"/>
                <w:sz w:val="28"/>
                <w:szCs w:val="20"/>
              </w:rPr>
            </w:r>
          </w:p>
        </w:tc>
        <w:tc>
          <w:tcPr>
            <w:tcW w:w="114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147"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80,4</w:t>
            </w:r>
          </w:p>
        </w:tc>
      </w:tr>
      <w:tr>
        <w:trPr>
          <w:trHeight w:val="442" w:hRule="atLeast"/>
        </w:trPr>
        <w:tc>
          <w:tcPr>
            <w:tcW w:w="573"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557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both"/>
              <w:rPr>
                <w:sz w:val="28"/>
              </w:rPr>
            </w:pPr>
            <w:r>
              <w:rPr>
                <w:spacing w:val="0"/>
                <w:kern w:val="0"/>
                <w:sz w:val="28"/>
                <w:szCs w:val="20"/>
              </w:rPr>
              <w:t>Местный бюджет</w:t>
            </w:r>
          </w:p>
        </w:tc>
        <w:tc>
          <w:tcPr>
            <w:tcW w:w="3044"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left"/>
              <w:rPr>
                <w:rFonts w:ascii="Times New Roman" w:hAnsi="Times New Roman"/>
                <w:spacing w:val="0"/>
                <w:kern w:val="0"/>
                <w:sz w:val="20"/>
                <w:szCs w:val="20"/>
              </w:rPr>
            </w:pPr>
            <w:r>
              <w:rPr>
                <w:spacing w:val="0"/>
                <w:kern w:val="0"/>
                <w:sz w:val="20"/>
                <w:szCs w:val="20"/>
              </w:rPr>
            </w:r>
          </w:p>
        </w:tc>
        <w:tc>
          <w:tcPr>
            <w:tcW w:w="114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0,0</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147" w:type="dxa"/>
            <w:tcBorders>
              <w:top w:val="single" w:sz="4" w:space="0" w:color="000000"/>
              <w:left w:val="single" w:sz="4" w:space="0" w:color="000000"/>
              <w:bottom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26,8</w:t>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right="0"/>
              <w:jc w:val="center"/>
              <w:rPr>
                <w:sz w:val="28"/>
              </w:rPr>
            </w:pPr>
            <w:r>
              <w:rPr>
                <w:spacing w:val="0"/>
                <w:kern w:val="0"/>
                <w:sz w:val="28"/>
                <w:szCs w:val="20"/>
              </w:rPr>
              <w:t>80,4</w:t>
            </w:r>
          </w:p>
        </w:tc>
      </w:tr>
    </w:tbl>
    <w:p>
      <w:pPr>
        <w:pStyle w:val="ListParagraph2"/>
        <w:ind w:hanging="0" w:left="360" w:right="423"/>
        <w:rPr>
          <w:sz w:val="28"/>
        </w:rPr>
      </w:pPr>
      <w:r>
        <w:rPr>
          <w:sz w:val="28"/>
        </w:rPr>
      </w:r>
    </w:p>
    <w:p>
      <w:pPr>
        <w:pStyle w:val="ListParagraph2"/>
        <w:ind w:hanging="0" w:left="360" w:right="423"/>
        <w:rPr>
          <w:sz w:val="28"/>
        </w:rPr>
      </w:pPr>
      <w:r>
        <w:rPr>
          <w:sz w:val="28"/>
        </w:rPr>
      </w:r>
    </w:p>
    <w:p>
      <w:pPr>
        <w:pStyle w:val="ListParagraph2"/>
        <w:ind w:hanging="0" w:left="360" w:right="423"/>
        <w:rPr>
          <w:sz w:val="28"/>
        </w:rPr>
      </w:pPr>
      <w:r>
        <w:rPr>
          <w:sz w:val="28"/>
        </w:rPr>
        <w:t xml:space="preserve">Заместитель главы Администрации района </w:t>
      </w:r>
    </w:p>
    <w:p>
      <w:pPr>
        <w:pStyle w:val="ListParagraph2"/>
        <w:ind w:hanging="0" w:left="360" w:right="423"/>
        <w:rPr>
          <w:sz w:val="28"/>
        </w:rPr>
      </w:pPr>
      <w:r>
        <w:rPr>
          <w:sz w:val="28"/>
        </w:rPr>
        <w:t>по организационной и кадровой работе                                                                                                                   Л.Г. Василенко</w:t>
      </w:r>
    </w:p>
    <w:p>
      <w:pPr>
        <w:pStyle w:val="Normal"/>
        <w:ind w:hanging="0" w:left="0" w:right="423"/>
        <w:rPr>
          <w:rFonts w:ascii="Times New Roman CYR" w:hAnsi="Times New Roman CYR"/>
          <w:sz w:val="28"/>
        </w:rPr>
      </w:pPr>
      <w:r>
        <w:rPr>
          <w:rFonts w:ascii="Times New Roman CYR" w:hAnsi="Times New Roman CYR"/>
          <w:sz w:val="28"/>
        </w:rPr>
      </w:r>
    </w:p>
    <w:p>
      <w:pPr>
        <w:pStyle w:val="Normal"/>
        <w:ind w:hanging="0" w:left="9639" w:right="0"/>
        <w:jc w:val="right"/>
        <w:rPr>
          <w:rFonts w:ascii="Times New Roman CYR" w:hAnsi="Times New Roman CYR"/>
          <w:sz w:val="28"/>
        </w:rPr>
      </w:pPr>
      <w:r>
        <w:rPr>
          <w:rFonts w:ascii="Times New Roman CYR" w:hAnsi="Times New Roman CYR"/>
          <w:sz w:val="28"/>
        </w:rPr>
      </w:r>
    </w:p>
    <w:sectPr>
      <w:headerReference w:type="even" r:id="rId10"/>
      <w:headerReference w:type="default" r:id="rId11"/>
      <w:headerReference w:type="first" r:id="rId12"/>
      <w:footerReference w:type="even" r:id="rId13"/>
      <w:footerReference w:type="default" r:id="rId14"/>
      <w:footerReference w:type="first" r:id="rId15"/>
      <w:type w:val="nextPage"/>
      <w:pgSz w:orient="landscape" w:w="16838" w:h="11906"/>
      <w:pgMar w:left="567" w:right="567" w:gutter="0" w:header="720" w:top="1701" w:footer="130" w:bottom="82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Tahoma">
    <w:charset w:val="01"/>
    <w:family w:val="roman"/>
    <w:pitch w:val="default"/>
  </w:font>
  <w:font w:name="Courier New">
    <w:charset w:val="01"/>
    <w:family w:val="roman"/>
    <w:pitch w:val="default"/>
  </w:font>
  <w:font w:name="Arial">
    <w:charset w:val="01"/>
    <w:family w:val="roman"/>
    <w:pitch w:val="default"/>
  </w:font>
  <w:font w:name="XO Thames">
    <w:charset w:val="01"/>
    <w:family w:val="roman"/>
    <w:pitch w:val="default"/>
  </w:font>
  <w:font w:name="Calibri">
    <w:charset w:val="01"/>
    <w:family w:val="roman"/>
    <w:pitch w:val="default"/>
  </w:font>
  <w:font w:name="Verdana">
    <w:charset w:val="01"/>
    <w:family w:val="roman"/>
    <w:pitch w:val="default"/>
  </w:font>
  <w:font w:name="Segoe UI">
    <w:charset w:val="01"/>
    <w:family w:val="roman"/>
    <w:pitch w:val="default"/>
  </w:font>
  <w:font w:name="PT Astra Serif">
    <w:charset w:val="01"/>
    <w:family w:val="roman"/>
    <w:pitch w:val="default"/>
  </w:font>
  <w:font w:name="Times New Roman CYR">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14"/>
      </w:rPr>
    </w:pPr>
    <w:r>
      <w:rPr>
        <w:sz w:val="1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14"/>
      </w:rPr>
    </w:pPr>
    <w:r>
      <w:rPr>
        <w:sz w:val="14"/>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14"/>
      </w:rPr>
    </w:pPr>
    <w:r>
      <w:rPr>
        <w:sz w:val="14"/>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14"/>
      </w:rPr>
    </w:pPr>
    <w:r>
      <w:rPr>
        <w:sz w:val="1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0" distR="0" simplePos="0" locked="0" layoutInCell="0" allowOverlap="1" relativeHeight="6">
              <wp:simplePos x="0" y="0"/>
              <wp:positionH relativeFrom="margin">
                <wp:align>center</wp:align>
              </wp:positionH>
              <wp:positionV relativeFrom="paragraph">
                <wp:posOffset>635</wp:posOffset>
              </wp:positionV>
              <wp:extent cx="152400" cy="173990"/>
              <wp:effectExtent l="0" t="0" r="0" b="635"/>
              <wp:wrapSquare wrapText="bothSides"/>
              <wp:docPr id="2" name="Picture 2"/>
              <a:graphic xmlns:a="http://schemas.openxmlformats.org/drawingml/2006/main">
                <a:graphicData uri="http://schemas.microsoft.com/office/word/2010/wordprocessingShape">
                  <wps:wsp>
                    <wps:cNvSpPr/>
                    <wps:spPr>
                      <a:xfrm>
                        <a:off x="0" y="0"/>
                        <a:ext cx="152280" cy="173880"/>
                      </a:xfrm>
                      <a:custGeom>
                        <a:avLst/>
                        <a:gdLst>
                          <a:gd name="textAreaLeft" fmla="*/ 0 w 86400"/>
                          <a:gd name="textAreaRight" fmla="*/ 86760 w 86400"/>
                          <a:gd name="textAreaTop" fmla="*/ 0 h 98640"/>
                          <a:gd name="textAreaBottom" fmla="*/ 99000 h 98640"/>
                        </a:gdLst>
                        <a:ahLst/>
                        <a:cxnLst/>
                        <a:rect l="textAreaLeft" t="textAreaTop" r="textAreaRight" b="textAreaBottom"/>
                        <a:pathLst>
                          <a:path w="21600" h="21600">
                            <a:moveTo>
                              <a:pt x="0" y="0"/>
                            </a:moveTo>
                            <a:lnTo>
                              <a:pt x="0" y="21600"/>
                            </a:lnTo>
                            <a:lnTo>
                              <a:pt x="21600" y="21600"/>
                            </a:lnTo>
                            <a:lnTo>
                              <a:pt x="21600" y="0"/>
                            </a:lnTo>
                            <a:close/>
                          </a:path>
                        </a:pathLst>
                      </a:custGeom>
                      <a:noFill/>
                      <a:ln w="0">
                        <a:noFill/>
                      </a:ln>
                    </wps:spPr>
                    <wps:style>
                      <a:lnRef idx="0"/>
                      <a:fillRef idx="0"/>
                      <a:effectRef idx="0"/>
                      <a:fontRef idx="minor"/>
                    </wps:style>
                    <wps:txbx>
                      <w:txbxContent>
                        <w:p>
                          <w:pPr>
                            <w:pStyle w:val="Normal"/>
                            <w:rPr>
                              <w:rFonts w:ascii="Times New Roman" w:hAnsi="Times New Roman"/>
                              <w:spacing w:val="0"/>
                            </w:rPr>
                          </w:pPr>
                          <w:r>
                            <w:rPr>
                              <w:spacing w:val="0"/>
                            </w:rPr>
                            <w:fldChar w:fldCharType="begin"/>
                          </w:r>
                          <w:r>
                            <w:rPr>
                              <w:spacing w:val="0"/>
                            </w:rPr>
                            <w:instrText xml:space="preserve"> PAGE </w:instrText>
                          </w:r>
                          <w:r>
                            <w:rPr>
                              <w:spacing w:val="0"/>
                            </w:rPr>
                            <w:fldChar w:fldCharType="separate"/>
                          </w:r>
                          <w:r>
                            <w:rPr>
                              <w:spacing w:val="0"/>
                            </w:rPr>
                            <w:t>3</w:t>
                          </w:r>
                          <w:r>
                            <w:rPr>
                              <w:spacing w:val="0"/>
                            </w:rPr>
                            <w:fldChar w:fldCharType="end"/>
                          </w:r>
                        </w:p>
                      </w:txbxContent>
                    </wps:txbx>
                    <wps:bodyPr lIns="0" rIns="0" tIns="0" bIns="0" anchor="t">
                      <a:spAutoFit/>
                    </wps:bodyPr>
                  </wps:wsp>
                </a:graphicData>
              </a:graphic>
            </wp:anchor>
          </w:drawing>
        </mc:Choice>
        <mc:Fallback>
          <w:pict/>
        </mc:Fallback>
      </mc:AlternateConten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0" distR="0" simplePos="0" locked="0" layoutInCell="0" allowOverlap="1" relativeHeight="6">
              <wp:simplePos x="0" y="0"/>
              <wp:positionH relativeFrom="margin">
                <wp:align>center</wp:align>
              </wp:positionH>
              <wp:positionV relativeFrom="paragraph">
                <wp:posOffset>635</wp:posOffset>
              </wp:positionV>
              <wp:extent cx="152400" cy="173990"/>
              <wp:effectExtent l="0" t="0" r="0" b="635"/>
              <wp:wrapSquare wrapText="bothSides"/>
              <wp:docPr id="3" name="Picture 2"/>
              <a:graphic xmlns:a="http://schemas.openxmlformats.org/drawingml/2006/main">
                <a:graphicData uri="http://schemas.microsoft.com/office/word/2010/wordprocessingShape">
                  <wps:wsp>
                    <wps:cNvSpPr/>
                    <wps:spPr>
                      <a:xfrm>
                        <a:off x="0" y="0"/>
                        <a:ext cx="152280" cy="173880"/>
                      </a:xfrm>
                      <a:custGeom>
                        <a:avLst/>
                        <a:gdLst>
                          <a:gd name="textAreaLeft" fmla="*/ 0 w 86400"/>
                          <a:gd name="textAreaRight" fmla="*/ 86760 w 86400"/>
                          <a:gd name="textAreaTop" fmla="*/ 0 h 98640"/>
                          <a:gd name="textAreaBottom" fmla="*/ 99000 h 98640"/>
                        </a:gdLst>
                        <a:ahLst/>
                        <a:cxnLst/>
                        <a:rect l="textAreaLeft" t="textAreaTop" r="textAreaRight" b="textAreaBottom"/>
                        <a:pathLst>
                          <a:path w="21600" h="21600">
                            <a:moveTo>
                              <a:pt x="0" y="0"/>
                            </a:moveTo>
                            <a:lnTo>
                              <a:pt x="0" y="21600"/>
                            </a:lnTo>
                            <a:lnTo>
                              <a:pt x="21600" y="21600"/>
                            </a:lnTo>
                            <a:lnTo>
                              <a:pt x="21600" y="0"/>
                            </a:lnTo>
                            <a:close/>
                          </a:path>
                        </a:pathLst>
                      </a:custGeom>
                      <a:noFill/>
                      <a:ln w="0">
                        <a:noFill/>
                      </a:ln>
                    </wps:spPr>
                    <wps:style>
                      <a:lnRef idx="0"/>
                      <a:fillRef idx="0"/>
                      <a:effectRef idx="0"/>
                      <a:fontRef idx="minor"/>
                    </wps:style>
                    <wps:txbx>
                      <w:txbxContent>
                        <w:p>
                          <w:pPr>
                            <w:pStyle w:val="Normal"/>
                            <w:rPr>
                              <w:rFonts w:ascii="Times New Roman" w:hAnsi="Times New Roman"/>
                              <w:spacing w:val="0"/>
                            </w:rPr>
                          </w:pPr>
                          <w:r>
                            <w:rPr>
                              <w:spacing w:val="0"/>
                            </w:rPr>
                            <w:fldChar w:fldCharType="begin"/>
                          </w:r>
                          <w:r>
                            <w:rPr>
                              <w:spacing w:val="0"/>
                            </w:rPr>
                            <w:instrText xml:space="preserve"> PAGE </w:instrText>
                          </w:r>
                          <w:r>
                            <w:rPr>
                              <w:spacing w:val="0"/>
                            </w:rPr>
                            <w:fldChar w:fldCharType="separate"/>
                          </w:r>
                          <w:r>
                            <w:rPr>
                              <w:spacing w:val="0"/>
                            </w:rPr>
                            <w:t>3</w:t>
                          </w:r>
                          <w:r>
                            <w:rPr>
                              <w:spacing w:val="0"/>
                            </w:rPr>
                            <w:fldChar w:fldCharType="end"/>
                          </w:r>
                        </w:p>
                      </w:txbxContent>
                    </wps:txbx>
                    <wps:bodyPr lIns="0" rIns="0" tIns="0" bIns="0" anchor="t">
                      <a:spAutoFit/>
                    </wps:bodyPr>
                  </wps:wsp>
                </a:graphicData>
              </a:graphic>
            </wp:anchor>
          </w:drawing>
        </mc:Choice>
        <mc:Fallback>
          <w:pict/>
        </mc:Fallback>
      </mc:AlternateContent>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0" distR="0" simplePos="0" locked="0" layoutInCell="0" allowOverlap="1" relativeHeight="24">
              <wp:simplePos x="0" y="0"/>
              <wp:positionH relativeFrom="margin">
                <wp:align>center</wp:align>
              </wp:positionH>
              <wp:positionV relativeFrom="paragraph">
                <wp:posOffset>635</wp:posOffset>
              </wp:positionV>
              <wp:extent cx="152400" cy="173990"/>
              <wp:effectExtent l="635" t="0" r="0" b="635"/>
              <wp:wrapSquare wrapText="bothSides"/>
              <wp:docPr id="4" name="Picture 1"/>
              <a:graphic xmlns:a="http://schemas.openxmlformats.org/drawingml/2006/main">
                <a:graphicData uri="http://schemas.microsoft.com/office/word/2010/wordprocessingShape">
                  <wps:wsp>
                    <wps:cNvSpPr/>
                    <wps:spPr>
                      <a:xfrm>
                        <a:off x="0" y="0"/>
                        <a:ext cx="152280" cy="173880"/>
                      </a:xfrm>
                      <a:custGeom>
                        <a:avLst/>
                        <a:gdLst>
                          <a:gd name="textAreaLeft" fmla="*/ 0 w 86400"/>
                          <a:gd name="textAreaRight" fmla="*/ 86760 w 86400"/>
                          <a:gd name="textAreaTop" fmla="*/ 0 h 98640"/>
                          <a:gd name="textAreaBottom" fmla="*/ 99000 h 98640"/>
                        </a:gdLst>
                        <a:ahLst/>
                        <a:cxnLst/>
                        <a:rect l="textAreaLeft" t="textAreaTop" r="textAreaRight" b="textAreaBottom"/>
                        <a:pathLst>
                          <a:path w="21600" h="21600">
                            <a:moveTo>
                              <a:pt x="0" y="0"/>
                            </a:moveTo>
                            <a:lnTo>
                              <a:pt x="0" y="21600"/>
                            </a:lnTo>
                            <a:lnTo>
                              <a:pt x="21600" y="21600"/>
                            </a:lnTo>
                            <a:lnTo>
                              <a:pt x="21600" y="0"/>
                            </a:lnTo>
                            <a:close/>
                          </a:path>
                        </a:pathLst>
                      </a:custGeom>
                      <a:noFill/>
                      <a:ln w="0">
                        <a:noFill/>
                      </a:ln>
                    </wps:spPr>
                    <wps:style>
                      <a:lnRef idx="0"/>
                      <a:fillRef idx="0"/>
                      <a:effectRef idx="0"/>
                      <a:fontRef idx="minor"/>
                    </wps:style>
                    <wps:txbx>
                      <w:txbxContent>
                        <w:p>
                          <w:pPr>
                            <w:pStyle w:val="Normal"/>
                            <w:rPr>
                              <w:rFonts w:ascii="Times New Roman" w:hAnsi="Times New Roman"/>
                              <w:spacing w:val="0"/>
                            </w:rPr>
                          </w:pPr>
                          <w:r>
                            <w:rPr>
                              <w:spacing w:val="0"/>
                            </w:rPr>
                            <w:fldChar w:fldCharType="begin"/>
                          </w:r>
                          <w:r>
                            <w:rPr>
                              <w:spacing w:val="0"/>
                            </w:rPr>
                            <w:instrText xml:space="preserve"> PAGE </w:instrText>
                          </w:r>
                          <w:r>
                            <w:rPr>
                              <w:spacing w:val="0"/>
                            </w:rPr>
                            <w:fldChar w:fldCharType="separate"/>
                          </w:r>
                          <w:r>
                            <w:rPr>
                              <w:spacing w:val="0"/>
                            </w:rPr>
                            <w:t>4</w:t>
                          </w:r>
                          <w:r>
                            <w:rPr>
                              <w:spacing w:val="0"/>
                            </w:rPr>
                            <w:fldChar w:fldCharType="end"/>
                          </w:r>
                        </w:p>
                      </w:txbxContent>
                    </wps:txbx>
                    <wps:bodyPr lIns="0" rIns="0" tIns="0" bIns="0" anchor="t">
                      <a:spAutoFit/>
                    </wps:bodyPr>
                  </wps:wsp>
                </a:graphicData>
              </a:graphic>
            </wp:anchor>
          </w:drawing>
        </mc:Choice>
        <mc:Fallback>
          <w:pict/>
        </mc:Fallback>
      </mc:AlternateContent>
    </w:r>
  </w:p>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0" distR="0" simplePos="0" locked="0" layoutInCell="0" allowOverlap="1" relativeHeight="24">
              <wp:simplePos x="0" y="0"/>
              <wp:positionH relativeFrom="margin">
                <wp:align>center</wp:align>
              </wp:positionH>
              <wp:positionV relativeFrom="paragraph">
                <wp:posOffset>635</wp:posOffset>
              </wp:positionV>
              <wp:extent cx="152400" cy="173990"/>
              <wp:effectExtent l="635" t="0" r="0" b="635"/>
              <wp:wrapSquare wrapText="bothSides"/>
              <wp:docPr id="5" name="Picture 1"/>
              <a:graphic xmlns:a="http://schemas.openxmlformats.org/drawingml/2006/main">
                <a:graphicData uri="http://schemas.microsoft.com/office/word/2010/wordprocessingShape">
                  <wps:wsp>
                    <wps:cNvSpPr/>
                    <wps:spPr>
                      <a:xfrm>
                        <a:off x="0" y="0"/>
                        <a:ext cx="152280" cy="173880"/>
                      </a:xfrm>
                      <a:custGeom>
                        <a:avLst/>
                        <a:gdLst>
                          <a:gd name="textAreaLeft" fmla="*/ 0 w 86400"/>
                          <a:gd name="textAreaRight" fmla="*/ 86760 w 86400"/>
                          <a:gd name="textAreaTop" fmla="*/ 0 h 98640"/>
                          <a:gd name="textAreaBottom" fmla="*/ 99000 h 98640"/>
                        </a:gdLst>
                        <a:ahLst/>
                        <a:cxnLst/>
                        <a:rect l="textAreaLeft" t="textAreaTop" r="textAreaRight" b="textAreaBottom"/>
                        <a:pathLst>
                          <a:path w="21600" h="21600">
                            <a:moveTo>
                              <a:pt x="0" y="0"/>
                            </a:moveTo>
                            <a:lnTo>
                              <a:pt x="0" y="21600"/>
                            </a:lnTo>
                            <a:lnTo>
                              <a:pt x="21600" y="21600"/>
                            </a:lnTo>
                            <a:lnTo>
                              <a:pt x="21600" y="0"/>
                            </a:lnTo>
                            <a:close/>
                          </a:path>
                        </a:pathLst>
                      </a:custGeom>
                      <a:noFill/>
                      <a:ln w="0">
                        <a:noFill/>
                      </a:ln>
                    </wps:spPr>
                    <wps:style>
                      <a:lnRef idx="0"/>
                      <a:fillRef idx="0"/>
                      <a:effectRef idx="0"/>
                      <a:fontRef idx="minor"/>
                    </wps:style>
                    <wps:txbx>
                      <w:txbxContent>
                        <w:p>
                          <w:pPr>
                            <w:pStyle w:val="Normal"/>
                            <w:rPr>
                              <w:rFonts w:ascii="Times New Roman" w:hAnsi="Times New Roman"/>
                              <w:spacing w:val="0"/>
                            </w:rPr>
                          </w:pPr>
                          <w:r>
                            <w:rPr>
                              <w:spacing w:val="0"/>
                            </w:rPr>
                            <w:fldChar w:fldCharType="begin"/>
                          </w:r>
                          <w:r>
                            <w:rPr>
                              <w:spacing w:val="0"/>
                            </w:rPr>
                            <w:instrText xml:space="preserve"> PAGE </w:instrText>
                          </w:r>
                          <w:r>
                            <w:rPr>
                              <w:spacing w:val="0"/>
                            </w:rPr>
                            <w:fldChar w:fldCharType="separate"/>
                          </w:r>
                          <w:r>
                            <w:rPr>
                              <w:spacing w:val="0"/>
                            </w:rPr>
                            <w:t>4</w:t>
                          </w:r>
                          <w:r>
                            <w:rPr>
                              <w:spacing w:val="0"/>
                            </w:rPr>
                            <w:fldChar w:fldCharType="end"/>
                          </w:r>
                        </w:p>
                      </w:txbxContent>
                    </wps:txbx>
                    <wps:bodyPr lIns="0" rIns="0" tIns="0" bIns="0" anchor="t">
                      <a:spAutoFit/>
                    </wps:bodyPr>
                  </wps:wsp>
                </a:graphicData>
              </a:graphic>
            </wp:anchor>
          </w:drawing>
        </mc:Choice>
        <mc:Fallback>
          <w:pict/>
        </mc:Fallback>
      </mc:AlternateConten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3">
    <w:lvl w:ilvl="0">
      <w:start w:val="1"/>
      <w:numFmt w:val="decimal"/>
      <w:lvlText w:val=""/>
      <w:lvlJc w:val="left"/>
      <w:pPr>
        <w:tabs>
          <w:tab w:val="num" w:pos="0"/>
        </w:tabs>
        <w:ind w:left="432" w:hanging="432"/>
      </w:pPr>
      <w:rPr/>
    </w:lvl>
    <w:lvl w:ilvl="1">
      <w:start w:val="1"/>
      <w:numFmt w:val="decimal"/>
      <w:lvlText w:val=""/>
      <w:lvlJc w:val="left"/>
      <w:pPr>
        <w:tabs>
          <w:tab w:val="num" w:pos="0"/>
        </w:tabs>
        <w:ind w:left="576" w:hanging="576"/>
      </w:pPr>
      <w:rPr/>
    </w:lvl>
    <w:lvl w:ilvl="2">
      <w:start w:val="1"/>
      <w:numFmt w:val="decimal"/>
      <w:lvlText w:val=""/>
      <w:lvlJc w:val="left"/>
      <w:pPr>
        <w:tabs>
          <w:tab w:val="num" w:pos="0"/>
        </w:tabs>
        <w:ind w:left="720" w:hanging="720"/>
      </w:pPr>
      <w:rPr/>
    </w:lvl>
    <w:lvl w:ilvl="3">
      <w:start w:val="1"/>
      <w:numFmt w:val="decimal"/>
      <w:lvlText w:val=""/>
      <w:lvlJc w:val="left"/>
      <w:pPr>
        <w:tabs>
          <w:tab w:val="num" w:pos="0"/>
        </w:tabs>
        <w:ind w:left="864" w:hanging="864"/>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6"/>
  <w:defaultTabStop w:val="708"/>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Devanagari"/>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4"/>
      <w:szCs w:val="20"/>
      <w:lang w:val="ru-RU" w:eastAsia="zh-CN" w:bidi="hi-IN"/>
    </w:rPr>
  </w:style>
  <w:style w:type="paragraph" w:styleId="Heading1">
    <w:name w:val="heading 1"/>
    <w:basedOn w:val="Normal"/>
    <w:next w:val="Normal"/>
    <w:uiPriority w:val="9"/>
    <w:qFormat/>
    <w:pPr>
      <w:keepNext w:val="true"/>
      <w:numPr>
        <w:ilvl w:val="0"/>
        <w:numId w:val="3"/>
      </w:numPr>
      <w:jc w:val="center"/>
      <w:outlineLvl w:val="0"/>
    </w:pPr>
    <w:rPr>
      <w:sz w:val="44"/>
    </w:rPr>
  </w:style>
  <w:style w:type="paragraph" w:styleId="Heading2">
    <w:name w:val="heading 2"/>
    <w:basedOn w:val="Normal"/>
    <w:next w:val="Normal"/>
    <w:uiPriority w:val="9"/>
    <w:qFormat/>
    <w:pPr>
      <w:keepNext w:val="true"/>
      <w:numPr>
        <w:ilvl w:val="1"/>
        <w:numId w:val="3"/>
      </w:numPr>
      <w:outlineLvl w:val="1"/>
    </w:pPr>
    <w:rPr>
      <w:b/>
      <w:sz w:val="28"/>
    </w:rPr>
  </w:style>
  <w:style w:type="paragraph" w:styleId="Heading3">
    <w:name w:val="heading 3"/>
    <w:basedOn w:val="1118"/>
    <w:next w:val="BodyText"/>
    <w:uiPriority w:val="9"/>
    <w:qFormat/>
    <w:pPr>
      <w:numPr>
        <w:ilvl w:val="2"/>
        <w:numId w:val="3"/>
      </w:numPr>
      <w:spacing w:before="140" w:after="120"/>
      <w:outlineLvl w:val="2"/>
    </w:pPr>
    <w:rPr>
      <w:b/>
    </w:rPr>
  </w:style>
  <w:style w:type="paragraph" w:styleId="Heading4">
    <w:name w:val="heading 4"/>
    <w:basedOn w:val="Normal"/>
    <w:next w:val="Normal"/>
    <w:uiPriority w:val="9"/>
    <w:qFormat/>
    <w:pPr>
      <w:keepNext w:val="true"/>
      <w:numPr>
        <w:ilvl w:val="3"/>
        <w:numId w:val="3"/>
      </w:numPr>
      <w:spacing w:before="240" w:after="60"/>
      <w:outlineLvl w:val="3"/>
    </w:pPr>
    <w:rPr>
      <w:b/>
      <w:sz w:val="28"/>
    </w:rPr>
  </w:style>
  <w:style w:type="paragraph" w:styleId="Heading5">
    <w:name w:val="heading 5"/>
    <w:basedOn w:val="Normal"/>
    <w:next w:val="Normal"/>
    <w:uiPriority w:val="9"/>
    <w:qFormat/>
    <w:pPr>
      <w:keepNext w:val="true"/>
      <w:keepLines/>
      <w:spacing w:before="200" w:after="0"/>
      <w:outlineLvl w:val="4"/>
    </w:pPr>
    <w:rPr>
      <w:rFonts w:ascii="Cambria" w:hAnsi="Cambria"/>
      <w:color w:val="243F60"/>
      <w:sz w:val="20"/>
    </w:rPr>
  </w:style>
  <w:style w:type="character" w:styleId="WW8Num8z5">
    <w:name w:val="WW8Num8z5"/>
    <w:link w:val="WW8Num8z51"/>
    <w:qFormat/>
    <w:rPr>
      <w:color w:val="000000"/>
    </w:rPr>
  </w:style>
  <w:style w:type="character" w:styleId="3">
    <w:name w:val="Знак3"/>
    <w:link w:val="314"/>
    <w:qFormat/>
    <w:rPr>
      <w:rFonts w:ascii="Tahoma" w:hAnsi="Tahoma"/>
      <w:sz w:val="20"/>
    </w:rPr>
  </w:style>
  <w:style w:type="character" w:styleId="1">
    <w:name w:val="Текст Знак1"/>
    <w:link w:val="1111"/>
    <w:qFormat/>
    <w:rPr>
      <w:rFonts w:ascii="Courier New" w:hAnsi="Courier New"/>
      <w:color w:val="000000"/>
    </w:rPr>
  </w:style>
  <w:style w:type="character" w:styleId="Style9">
    <w:name w:val="Нормальный (таблица)"/>
    <w:link w:val="125"/>
    <w:qFormat/>
    <w:rPr>
      <w:rFonts w:ascii="Arial" w:hAnsi="Arial"/>
    </w:rPr>
  </w:style>
  <w:style w:type="character" w:styleId="Contents2">
    <w:name w:val="Contents 2"/>
    <w:qFormat/>
    <w:rPr>
      <w:rFonts w:ascii="XO Thames" w:hAnsi="XO Thames"/>
      <w:color w:val="000000"/>
      <w:sz w:val="28"/>
    </w:rPr>
  </w:style>
  <w:style w:type="character" w:styleId="user">
    <w:name w:val="Символ сноски (user)"/>
    <w:qFormat/>
    <w:rPr>
      <w:color w:val="000000"/>
      <w:vertAlign w:val="superscript"/>
    </w:rPr>
  </w:style>
  <w:style w:type="character" w:styleId="11">
    <w:name w:val="Строгий1"/>
    <w:link w:val="1112"/>
    <w:qFormat/>
    <w:rPr>
      <w:b/>
      <w:color w:val="000000"/>
    </w:rPr>
  </w:style>
  <w:style w:type="character" w:styleId="12">
    <w:name w:val="Номер страницы1"/>
    <w:link w:val="1113"/>
    <w:qFormat/>
    <w:rPr>
      <w:color w:val="000000"/>
    </w:rPr>
  </w:style>
  <w:style w:type="character" w:styleId="Style10">
    <w:name w:val="Основной"/>
    <w:link w:val="127"/>
    <w:qFormat/>
    <w:rPr>
      <w:sz w:val="28"/>
    </w:rPr>
  </w:style>
  <w:style w:type="character" w:styleId="WW8Num7z6">
    <w:name w:val="WW8Num7z6"/>
    <w:link w:val="WW8Num7z61"/>
    <w:qFormat/>
    <w:rPr>
      <w:color w:val="000000"/>
    </w:rPr>
  </w:style>
  <w:style w:type="character" w:styleId="WW8Num13z4">
    <w:name w:val="WW8Num13z4"/>
    <w:link w:val="WW8Num13z41"/>
    <w:qFormat/>
    <w:rPr>
      <w:color w:val="000000"/>
    </w:rPr>
  </w:style>
  <w:style w:type="character" w:styleId="WW8Num2z2">
    <w:name w:val="WW8Num2z2"/>
    <w:link w:val="WW8Num2z21"/>
    <w:qFormat/>
    <w:rPr>
      <w:color w:val="000000"/>
    </w:rPr>
  </w:style>
  <w:style w:type="character" w:styleId="8">
    <w:name w:val="Знак Знак8"/>
    <w:link w:val="81"/>
    <w:qFormat/>
    <w:rPr>
      <w:b/>
      <w:color w:val="000000"/>
      <w:sz w:val="28"/>
    </w:rPr>
  </w:style>
  <w:style w:type="character" w:styleId="WW8Num1z7">
    <w:name w:val="WW8Num1z7"/>
    <w:link w:val="WW8Num1z71"/>
    <w:qFormat/>
    <w:rPr>
      <w:color w:val="000000"/>
    </w:rPr>
  </w:style>
  <w:style w:type="character" w:styleId="WW8Num8z2">
    <w:name w:val="WW8Num8z2"/>
    <w:link w:val="WW8Num8z21"/>
    <w:qFormat/>
    <w:rPr>
      <w:color w:val="000000"/>
    </w:rPr>
  </w:style>
  <w:style w:type="character" w:styleId="Contents4">
    <w:name w:val="Contents 4"/>
    <w:qFormat/>
    <w:rPr>
      <w:rFonts w:ascii="XO Thames" w:hAnsi="XO Thames"/>
      <w:color w:val="000000"/>
      <w:sz w:val="28"/>
    </w:rPr>
  </w:style>
  <w:style w:type="character" w:styleId="WW8Num13z3">
    <w:name w:val="WW8Num13z3"/>
    <w:link w:val="WW8Num13z31"/>
    <w:qFormat/>
    <w:rPr>
      <w:color w:val="000000"/>
    </w:rPr>
  </w:style>
  <w:style w:type="character" w:styleId="Style11">
    <w:name w:val="Знак Знак Знак Знак"/>
    <w:link w:val="128"/>
    <w:qFormat/>
    <w:rPr>
      <w:rFonts w:ascii="Tahoma" w:hAnsi="Tahoma"/>
      <w:sz w:val="20"/>
    </w:rPr>
  </w:style>
  <w:style w:type="character" w:styleId="WW8Num1z6">
    <w:name w:val="WW8Num1z6"/>
    <w:link w:val="WW8Num1z61"/>
    <w:qFormat/>
    <w:rPr>
      <w:color w:val="000000"/>
    </w:rPr>
  </w:style>
  <w:style w:type="character" w:styleId="WW8Num3z0">
    <w:name w:val="WW8Num3z0"/>
    <w:link w:val="WW8Num3z01"/>
    <w:qFormat/>
    <w:rPr>
      <w:color w:val="000000"/>
      <w:sz w:val="28"/>
    </w:rPr>
  </w:style>
  <w:style w:type="character" w:styleId="ConsPlusNonformat">
    <w:name w:val="ConsPlusNonformat"/>
    <w:link w:val="ConsPlusNonformat1"/>
    <w:qFormat/>
    <w:rPr>
      <w:rFonts w:ascii="Courier New" w:hAnsi="Courier New"/>
      <w:color w:val="00000A"/>
    </w:rPr>
  </w:style>
  <w:style w:type="character" w:styleId="Contents6">
    <w:name w:val="Contents 6"/>
    <w:qFormat/>
    <w:rPr>
      <w:rFonts w:ascii="XO Thames" w:hAnsi="XO Thames"/>
      <w:color w:val="000000"/>
      <w:sz w:val="28"/>
    </w:rPr>
  </w:style>
  <w:style w:type="character" w:styleId="WW8Num14z3">
    <w:name w:val="WW8Num14z3"/>
    <w:link w:val="WW8Num14z31"/>
    <w:qFormat/>
    <w:rPr>
      <w:color w:val="000000"/>
    </w:rPr>
  </w:style>
  <w:style w:type="character" w:styleId="Contents7">
    <w:name w:val="Contents 7"/>
    <w:qFormat/>
    <w:rPr>
      <w:rFonts w:ascii="XO Thames" w:hAnsi="XO Thames"/>
      <w:color w:val="000000"/>
      <w:sz w:val="28"/>
    </w:rPr>
  </w:style>
  <w:style w:type="character" w:styleId="BodyTextChar">
    <w:name w:val="Body Text Char"/>
    <w:link w:val="BodyTextChar1"/>
    <w:qFormat/>
    <w:rPr>
      <w:rFonts w:ascii="Calibri" w:hAnsi="Calibri"/>
      <w:color w:val="000000"/>
      <w:sz w:val="24"/>
    </w:rPr>
  </w:style>
  <w:style w:type="character" w:styleId="13">
    <w:name w:val="Название объекта1"/>
    <w:link w:val="1114"/>
    <w:qFormat/>
    <w:rPr>
      <w:b/>
      <w:sz w:val="28"/>
    </w:rPr>
  </w:style>
  <w:style w:type="character" w:styleId="WW8Num12z2">
    <w:name w:val="WW8Num12z2"/>
    <w:link w:val="WW8Num12z21"/>
    <w:qFormat/>
    <w:rPr>
      <w:color w:val="000000"/>
    </w:rPr>
  </w:style>
  <w:style w:type="character" w:styleId="WW8Num13z1">
    <w:name w:val="WW8Num13z1"/>
    <w:link w:val="WW8Num13z11"/>
    <w:qFormat/>
    <w:rPr>
      <w:color w:val="000000"/>
    </w:rPr>
  </w:style>
  <w:style w:type="character" w:styleId="WW8Num12z0">
    <w:name w:val="WW8Num12z0"/>
    <w:link w:val="WW8Num12z01"/>
    <w:qFormat/>
    <w:rPr>
      <w:color w:val="000000"/>
      <w:sz w:val="28"/>
    </w:rPr>
  </w:style>
  <w:style w:type="character" w:styleId="HeaderChar">
    <w:name w:val="Header Char"/>
    <w:link w:val="HeaderChar1"/>
    <w:qFormat/>
    <w:rPr>
      <w:rFonts w:ascii="Calibri" w:hAnsi="Calibri"/>
      <w:color w:val="000000"/>
    </w:rPr>
  </w:style>
  <w:style w:type="character" w:styleId="4">
    <w:name w:val="Абзац списка4"/>
    <w:link w:val="411"/>
    <w:qFormat/>
    <w:rPr>
      <w:rFonts w:ascii="Calibri" w:hAnsi="Calibri"/>
      <w:sz w:val="22"/>
    </w:rPr>
  </w:style>
  <w:style w:type="character" w:styleId="WW8Num1z0">
    <w:name w:val="WW8Num1z0"/>
    <w:link w:val="WW8Num1z01"/>
    <w:qFormat/>
    <w:rPr>
      <w:color w:val="000000"/>
    </w:rPr>
  </w:style>
  <w:style w:type="character" w:styleId="WW8Num3z6">
    <w:name w:val="WW8Num3z6"/>
    <w:link w:val="WW8Num3z61"/>
    <w:qFormat/>
    <w:rPr>
      <w:color w:val="000000"/>
    </w:rPr>
  </w:style>
  <w:style w:type="character" w:styleId="WW8Num2z4">
    <w:name w:val="WW8Num2z4"/>
    <w:link w:val="WW8Num2z41"/>
    <w:qFormat/>
    <w:rPr>
      <w:color w:val="000000"/>
    </w:rPr>
  </w:style>
  <w:style w:type="character" w:styleId="Postan">
    <w:name w:val="Postan"/>
    <w:link w:val="Postan1"/>
    <w:qFormat/>
    <w:rPr>
      <w:sz w:val="28"/>
    </w:rPr>
  </w:style>
  <w:style w:type="character" w:styleId="WW8Num2z1">
    <w:name w:val="WW8Num2z1"/>
    <w:link w:val="WW8Num2z11"/>
    <w:qFormat/>
    <w:rPr>
      <w:color w:val="000000"/>
    </w:rPr>
  </w:style>
  <w:style w:type="character" w:styleId="Header1">
    <w:name w:val="Header1"/>
    <w:qFormat/>
    <w:rPr>
      <w:sz w:val="28"/>
    </w:rPr>
  </w:style>
  <w:style w:type="character" w:styleId="PlainText">
    <w:name w:val="Plain Text"/>
    <w:link w:val="PlainText1"/>
    <w:qFormat/>
    <w:rPr>
      <w:rFonts w:ascii="Arial" w:hAnsi="Arial"/>
    </w:rPr>
  </w:style>
  <w:style w:type="character" w:styleId="Endnote">
    <w:name w:val="Endnote"/>
    <w:link w:val="Endnote1"/>
    <w:qFormat/>
    <w:rPr>
      <w:rFonts w:ascii="XO Thames" w:hAnsi="XO Thames"/>
      <w:color w:val="000000"/>
      <w:sz w:val="22"/>
    </w:rPr>
  </w:style>
  <w:style w:type="character" w:styleId="Heading31">
    <w:name w:val="Heading 31"/>
    <w:basedOn w:val="18"/>
    <w:qFormat/>
    <w:rPr>
      <w:b/>
    </w:rPr>
  </w:style>
  <w:style w:type="character" w:styleId="WW8Num12z1">
    <w:name w:val="WW8Num12z1"/>
    <w:link w:val="WW8Num12z11"/>
    <w:qFormat/>
    <w:rPr>
      <w:color w:val="000000"/>
    </w:rPr>
  </w:style>
  <w:style w:type="character" w:styleId="WW8Num15z4">
    <w:name w:val="WW8Num15z4"/>
    <w:link w:val="WW8Num15z41"/>
    <w:qFormat/>
    <w:rPr>
      <w:color w:val="000000"/>
    </w:rPr>
  </w:style>
  <w:style w:type="character" w:styleId="BodyTextIndentChar">
    <w:name w:val="Body Text Indent Char"/>
    <w:link w:val="BodyTextIndentChar1"/>
    <w:qFormat/>
    <w:rPr>
      <w:rFonts w:ascii="Calibri" w:hAnsi="Calibri"/>
      <w:color w:val="000000"/>
      <w:sz w:val="28"/>
    </w:rPr>
  </w:style>
  <w:style w:type="character" w:styleId="WW8Num12z5">
    <w:name w:val="WW8Num12z5"/>
    <w:link w:val="WW8Num12z51"/>
    <w:qFormat/>
    <w:rPr>
      <w:color w:val="000000"/>
    </w:rPr>
  </w:style>
  <w:style w:type="character" w:styleId="western">
    <w:name w:val="western"/>
    <w:link w:val="western1"/>
    <w:qFormat/>
    <w:rPr/>
  </w:style>
  <w:style w:type="character" w:styleId="14">
    <w:name w:val="Обычный1"/>
    <w:link w:val="1115"/>
    <w:qFormat/>
    <w:rPr>
      <w:sz w:val="24"/>
    </w:rPr>
  </w:style>
  <w:style w:type="character" w:styleId="WW8Num13z0">
    <w:name w:val="WW8Num13z0"/>
    <w:link w:val="WW8Num13z01"/>
    <w:qFormat/>
    <w:rPr>
      <w:color w:val="000000"/>
    </w:rPr>
  </w:style>
  <w:style w:type="character" w:styleId="6">
    <w:name w:val="Абзац списка6"/>
    <w:link w:val="61"/>
    <w:qFormat/>
    <w:rPr>
      <w:rFonts w:ascii="Calibri" w:hAnsi="Calibri"/>
      <w:sz w:val="22"/>
    </w:rPr>
  </w:style>
  <w:style w:type="character" w:styleId="WW8Num14z2">
    <w:name w:val="WW8Num14z2"/>
    <w:link w:val="WW8Num14z21"/>
    <w:qFormat/>
    <w:rPr>
      <w:color w:val="000000"/>
    </w:rPr>
  </w:style>
  <w:style w:type="character" w:styleId="5">
    <w:name w:val="Абзац списка5"/>
    <w:link w:val="511"/>
    <w:qFormat/>
    <w:rPr>
      <w:rFonts w:ascii="Calibri" w:hAnsi="Calibri"/>
      <w:sz w:val="22"/>
    </w:rPr>
  </w:style>
  <w:style w:type="character" w:styleId="32">
    <w:name w:val="Основной текст с отступом 3 Знак2"/>
    <w:link w:val="321"/>
    <w:qFormat/>
    <w:rPr>
      <w:color w:val="000000"/>
      <w:sz w:val="16"/>
    </w:rPr>
  </w:style>
  <w:style w:type="character" w:styleId="WW8Num13z2">
    <w:name w:val="WW8Num13z2"/>
    <w:link w:val="WW8Num13z21"/>
    <w:qFormat/>
    <w:rPr>
      <w:color w:val="000000"/>
    </w:rPr>
  </w:style>
  <w:style w:type="character" w:styleId="2">
    <w:name w:val="Основной шрифт абзаца2"/>
    <w:link w:val="216"/>
    <w:qFormat/>
    <w:rPr>
      <w:color w:val="000000"/>
    </w:rPr>
  </w:style>
  <w:style w:type="character" w:styleId="Style12">
    <w:name w:val="Знак Знак"/>
    <w:link w:val="129"/>
    <w:qFormat/>
    <w:rPr>
      <w:color w:val="000000"/>
    </w:rPr>
  </w:style>
  <w:style w:type="character" w:styleId="WW8Num14z1">
    <w:name w:val="WW8Num14z1"/>
    <w:link w:val="WW8Num14z11"/>
    <w:qFormat/>
    <w:rPr>
      <w:color w:val="000000"/>
    </w:rPr>
  </w:style>
  <w:style w:type="character" w:styleId="textdefault">
    <w:name w:val="text_default"/>
    <w:link w:val="textdefault1"/>
    <w:qFormat/>
    <w:rPr>
      <w:rFonts w:ascii="Verdana" w:hAnsi="Verdana"/>
      <w:color w:val="5E6466"/>
      <w:sz w:val="18"/>
    </w:rPr>
  </w:style>
  <w:style w:type="character" w:styleId="WW8Num7z4">
    <w:name w:val="WW8Num7z4"/>
    <w:link w:val="WW8Num7z41"/>
    <w:qFormat/>
    <w:rPr>
      <w:color w:val="000000"/>
    </w:rPr>
  </w:style>
  <w:style w:type="character" w:styleId="WW8Num15z8">
    <w:name w:val="WW8Num15z8"/>
    <w:link w:val="WW8Num15z81"/>
    <w:qFormat/>
    <w:rPr>
      <w:color w:val="000000"/>
    </w:rPr>
  </w:style>
  <w:style w:type="character" w:styleId="WW8Num7z8">
    <w:name w:val="WW8Num7z8"/>
    <w:link w:val="WW8Num7z81"/>
    <w:qFormat/>
    <w:rPr>
      <w:color w:val="000000"/>
    </w:rPr>
  </w:style>
  <w:style w:type="character" w:styleId="31">
    <w:name w:val="Основной шрифт абзаца3"/>
    <w:link w:val="315"/>
    <w:qFormat/>
    <w:rPr>
      <w:color w:val="000000"/>
    </w:rPr>
  </w:style>
  <w:style w:type="character" w:styleId="121">
    <w:name w:val="Гиперссылка1_2"/>
    <w:link w:val="1211"/>
    <w:qFormat/>
    <w:rPr>
      <w:color w:val="0000FF"/>
      <w:u w:val="single"/>
    </w:rPr>
  </w:style>
  <w:style w:type="character" w:styleId="21">
    <w:name w:val="Знак2"/>
    <w:link w:val="217"/>
    <w:qFormat/>
    <w:rPr>
      <w:rFonts w:ascii="Tahoma" w:hAnsi="Tahoma"/>
      <w:sz w:val="20"/>
    </w:rPr>
  </w:style>
  <w:style w:type="character" w:styleId="WW8Num8z4">
    <w:name w:val="WW8Num8z4"/>
    <w:link w:val="WW8Num8z41"/>
    <w:qFormat/>
    <w:rPr>
      <w:color w:val="000000"/>
    </w:rPr>
  </w:style>
  <w:style w:type="character" w:styleId="WW8Num8z3">
    <w:name w:val="WW8Num8z3"/>
    <w:link w:val="WW8Num8z31"/>
    <w:qFormat/>
    <w:rPr>
      <w:color w:val="000000"/>
    </w:rPr>
  </w:style>
  <w:style w:type="character" w:styleId="WW8Num4z1">
    <w:name w:val="WW8Num4z1"/>
    <w:link w:val="WW8Num4z11"/>
    <w:qFormat/>
    <w:rPr>
      <w:color w:val="000000"/>
    </w:rPr>
  </w:style>
  <w:style w:type="character" w:styleId="BodyTextIndent3">
    <w:name w:val="Body Text Indent 3"/>
    <w:link w:val="BodyTextIndent31"/>
    <w:qFormat/>
    <w:rPr>
      <w:rFonts w:ascii="Calibri" w:hAnsi="Calibri"/>
      <w:sz w:val="16"/>
    </w:rPr>
  </w:style>
  <w:style w:type="character" w:styleId="WW8Num1z5">
    <w:name w:val="WW8Num1z5"/>
    <w:link w:val="WW8Num1z51"/>
    <w:qFormat/>
    <w:rPr>
      <w:color w:val="000000"/>
    </w:rPr>
  </w:style>
  <w:style w:type="character" w:styleId="WW8Num3z2">
    <w:name w:val="WW8Num3z2"/>
    <w:link w:val="WW8Num3z21"/>
    <w:qFormat/>
    <w:rPr>
      <w:color w:val="000000"/>
    </w:rPr>
  </w:style>
  <w:style w:type="character" w:styleId="WW8Num4z8">
    <w:name w:val="WW8Num4z8"/>
    <w:link w:val="WW8Num4z81"/>
    <w:qFormat/>
    <w:rPr>
      <w:color w:val="000000"/>
    </w:rPr>
  </w:style>
  <w:style w:type="character" w:styleId="WW8Num9z0">
    <w:name w:val="WW8Num9z0"/>
    <w:link w:val="WW8Num9z01"/>
    <w:qFormat/>
    <w:rPr>
      <w:color w:val="000000"/>
    </w:rPr>
  </w:style>
  <w:style w:type="character" w:styleId="HTMLPreformattedChar">
    <w:name w:val="HTML Preformatted Char"/>
    <w:link w:val="HTMLPreformattedChar1"/>
    <w:qFormat/>
    <w:rPr>
      <w:rFonts w:ascii="Courier New" w:hAnsi="Courier New"/>
      <w:color w:val="000000"/>
    </w:rPr>
  </w:style>
  <w:style w:type="character" w:styleId="311">
    <w:name w:val="Список 31"/>
    <w:link w:val="3111"/>
    <w:qFormat/>
    <w:rPr>
      <w:sz w:val="28"/>
    </w:rPr>
  </w:style>
  <w:style w:type="character" w:styleId="15">
    <w:name w:val="Основной шрифт абзаца1"/>
    <w:link w:val="1116"/>
    <w:qFormat/>
    <w:rPr>
      <w:color w:val="000000"/>
    </w:rPr>
  </w:style>
  <w:style w:type="character" w:styleId="BodyText2">
    <w:name w:val="Body Text 2"/>
    <w:link w:val="BodyText21"/>
    <w:qFormat/>
    <w:rPr/>
  </w:style>
  <w:style w:type="character" w:styleId="WW8Num2z8">
    <w:name w:val="WW8Num2z8"/>
    <w:link w:val="WW8Num2z81"/>
    <w:qFormat/>
    <w:rPr>
      <w:color w:val="000000"/>
    </w:rPr>
  </w:style>
  <w:style w:type="character" w:styleId="WW8Num14z8">
    <w:name w:val="WW8Num14z8"/>
    <w:link w:val="WW8Num14z81"/>
    <w:qFormat/>
    <w:rPr>
      <w:color w:val="000000"/>
    </w:rPr>
  </w:style>
  <w:style w:type="character" w:styleId="WW8Num13z5">
    <w:name w:val="WW8Num13z5"/>
    <w:link w:val="WW8Num13z51"/>
    <w:qFormat/>
    <w:rPr>
      <w:color w:val="000000"/>
    </w:rPr>
  </w:style>
  <w:style w:type="character" w:styleId="BodyTextIndent2">
    <w:name w:val="Body Text Indent 2"/>
    <w:link w:val="BodyTextIndent21"/>
    <w:qFormat/>
    <w:rPr>
      <w:rFonts w:ascii="Arial" w:hAnsi="Arial"/>
      <w:sz w:val="20"/>
    </w:rPr>
  </w:style>
  <w:style w:type="character" w:styleId="10">
    <w:name w:val="Обычный1_0"/>
    <w:link w:val="1011"/>
    <w:qFormat/>
    <w:rPr>
      <w:color w:val="000000"/>
      <w:sz w:val="24"/>
    </w:rPr>
  </w:style>
  <w:style w:type="character" w:styleId="33">
    <w:name w:val="Название объекта3"/>
    <w:link w:val="316"/>
    <w:qFormat/>
    <w:rPr>
      <w:i/>
    </w:rPr>
  </w:style>
  <w:style w:type="character" w:styleId="ConsPlusCell">
    <w:name w:val="ConsPlusCell"/>
    <w:link w:val="ConsPlusCell1"/>
    <w:qFormat/>
    <w:rPr>
      <w:color w:val="000000"/>
      <w:sz w:val="28"/>
    </w:rPr>
  </w:style>
  <w:style w:type="character" w:styleId="Style13">
    <w:name w:val="Содержимое списка"/>
    <w:link w:val="134"/>
    <w:qFormat/>
    <w:rPr>
      <w:sz w:val="20"/>
    </w:rPr>
  </w:style>
  <w:style w:type="character" w:styleId="WW8Num13z7">
    <w:name w:val="WW8Num13z7"/>
    <w:link w:val="WW8Num13z71"/>
    <w:qFormat/>
    <w:rPr>
      <w:color w:val="000000"/>
    </w:rPr>
  </w:style>
  <w:style w:type="character" w:styleId="16">
    <w:name w:val="Знак1"/>
    <w:link w:val="1210"/>
    <w:qFormat/>
    <w:rPr>
      <w:rFonts w:ascii="Tahoma" w:hAnsi="Tahoma"/>
      <w:sz w:val="20"/>
    </w:rPr>
  </w:style>
  <w:style w:type="character" w:styleId="WW8Num14z6">
    <w:name w:val="WW8Num14z6"/>
    <w:link w:val="WW8Num14z61"/>
    <w:qFormat/>
    <w:rPr>
      <w:color w:val="000000"/>
    </w:rPr>
  </w:style>
  <w:style w:type="character" w:styleId="WW8Num15z3">
    <w:name w:val="WW8Num15z3"/>
    <w:link w:val="WW8Num15z31"/>
    <w:qFormat/>
    <w:rPr>
      <w:color w:val="000000"/>
    </w:rPr>
  </w:style>
  <w:style w:type="character" w:styleId="WW8Num15z5">
    <w:name w:val="WW8Num15z5"/>
    <w:link w:val="WW8Num15z51"/>
    <w:qFormat/>
    <w:rPr>
      <w:color w:val="000000"/>
    </w:rPr>
  </w:style>
  <w:style w:type="character" w:styleId="ListParagraph">
    <w:name w:val="List Paragraph"/>
    <w:link w:val="ListParagraph2"/>
    <w:qFormat/>
    <w:rPr/>
  </w:style>
  <w:style w:type="character" w:styleId="HTMLPreformatted">
    <w:name w:val="HTML Preformatted"/>
    <w:link w:val="HTMLPreformatted1"/>
    <w:qFormat/>
    <w:rPr>
      <w:rFonts w:ascii="Courier New" w:hAnsi="Courier New"/>
      <w:sz w:val="20"/>
    </w:rPr>
  </w:style>
  <w:style w:type="character" w:styleId="Contents3">
    <w:name w:val="Contents 3"/>
    <w:qFormat/>
    <w:rPr>
      <w:rFonts w:ascii="XO Thames" w:hAnsi="XO Thames"/>
      <w:color w:val="000000"/>
      <w:sz w:val="28"/>
    </w:rPr>
  </w:style>
  <w:style w:type="character" w:styleId="22">
    <w:name w:val="Основной текст 22"/>
    <w:link w:val="2211"/>
    <w:qFormat/>
    <w:rPr/>
  </w:style>
  <w:style w:type="character" w:styleId="Style14">
    <w:name w:val="Горизонтальная линия"/>
    <w:link w:val="135"/>
    <w:qFormat/>
    <w:rPr>
      <w:sz w:val="12"/>
    </w:rPr>
  </w:style>
  <w:style w:type="character" w:styleId="WW8Num15z6">
    <w:name w:val="WW8Num15z6"/>
    <w:link w:val="WW8Num15z61"/>
    <w:qFormat/>
    <w:rPr>
      <w:color w:val="000000"/>
    </w:rPr>
  </w:style>
  <w:style w:type="character" w:styleId="Style15">
    <w:name w:val="Отчетный"/>
    <w:link w:val="130"/>
    <w:qFormat/>
    <w:rPr>
      <w:sz w:val="26"/>
    </w:rPr>
  </w:style>
  <w:style w:type="character" w:styleId="23">
    <w:name w:val="Абзац списка2"/>
    <w:link w:val="218"/>
    <w:qFormat/>
    <w:rPr>
      <w:rFonts w:ascii="Calibri" w:hAnsi="Calibri"/>
      <w:sz w:val="22"/>
    </w:rPr>
  </w:style>
  <w:style w:type="character" w:styleId="Style16">
    <w:name w:val="Заголовок таблицы"/>
    <w:basedOn w:val="Style20"/>
    <w:link w:val="137"/>
    <w:qFormat/>
    <w:rPr>
      <w:b/>
    </w:rPr>
  </w:style>
  <w:style w:type="character" w:styleId="WW8Num8z0">
    <w:name w:val="WW8Num8z0"/>
    <w:link w:val="WW8Num8z01"/>
    <w:qFormat/>
    <w:rPr>
      <w:color w:val="000000"/>
    </w:rPr>
  </w:style>
  <w:style w:type="character" w:styleId="211">
    <w:name w:val="Основной текст 21_1"/>
    <w:link w:val="2111"/>
    <w:qFormat/>
    <w:rPr>
      <w:sz w:val="28"/>
    </w:rPr>
  </w:style>
  <w:style w:type="character" w:styleId="WW8Num8z7">
    <w:name w:val="WW8Num8z7"/>
    <w:link w:val="WW8Num8z71"/>
    <w:qFormat/>
    <w:rPr>
      <w:color w:val="000000"/>
    </w:rPr>
  </w:style>
  <w:style w:type="character" w:styleId="34">
    <w:name w:val="Абзац списка3"/>
    <w:link w:val="317"/>
    <w:qFormat/>
    <w:rPr>
      <w:rFonts w:ascii="Calibri" w:hAnsi="Calibri"/>
      <w:sz w:val="22"/>
    </w:rPr>
  </w:style>
  <w:style w:type="character" w:styleId="WW8Num13z6">
    <w:name w:val="WW8Num13z6"/>
    <w:link w:val="WW8Num13z61"/>
    <w:qFormat/>
    <w:rPr>
      <w:color w:val="000000"/>
    </w:rPr>
  </w:style>
  <w:style w:type="character" w:styleId="WW8Num15z7">
    <w:name w:val="WW8Num15z7"/>
    <w:link w:val="WW8Num15z71"/>
    <w:qFormat/>
    <w:rPr>
      <w:color w:val="000000"/>
    </w:rPr>
  </w:style>
  <w:style w:type="character" w:styleId="annotationsubject">
    <w:name w:val="annotation subject"/>
    <w:basedOn w:val="Marginalia"/>
    <w:link w:val="annotationsubject1"/>
    <w:qFormat/>
    <w:rPr>
      <w:b/>
    </w:rPr>
  </w:style>
  <w:style w:type="character" w:styleId="212">
    <w:name w:val="Основной текст 21"/>
    <w:link w:val="2112"/>
    <w:qFormat/>
    <w:rPr>
      <w:sz w:val="20"/>
    </w:rPr>
  </w:style>
  <w:style w:type="character" w:styleId="WW8Num10z0">
    <w:name w:val="WW8Num10z0"/>
    <w:link w:val="WW8Num10z01"/>
    <w:qFormat/>
    <w:rPr>
      <w:color w:val="000000"/>
    </w:rPr>
  </w:style>
  <w:style w:type="character" w:styleId="Style17">
    <w:name w:val="Заголовок списка"/>
    <w:link w:val="138"/>
    <w:qFormat/>
    <w:rPr>
      <w:sz w:val="20"/>
    </w:rPr>
  </w:style>
  <w:style w:type="character" w:styleId="WW8Num14z4">
    <w:name w:val="WW8Num14z4"/>
    <w:link w:val="WW8Num14z41"/>
    <w:qFormat/>
    <w:rPr>
      <w:color w:val="000000"/>
    </w:rPr>
  </w:style>
  <w:style w:type="character" w:styleId="312">
    <w:name w:val="Основной текст с отступом 3 Знак1"/>
    <w:link w:val="3112"/>
    <w:qFormat/>
    <w:rPr>
      <w:color w:val="000000"/>
      <w:sz w:val="16"/>
    </w:rPr>
  </w:style>
  <w:style w:type="character" w:styleId="WW8Num2z0">
    <w:name w:val="WW8Num2z0"/>
    <w:link w:val="WW8Num2z01"/>
    <w:qFormat/>
    <w:rPr>
      <w:color w:val="000000"/>
      <w:sz w:val="28"/>
    </w:rPr>
  </w:style>
  <w:style w:type="character" w:styleId="17">
    <w:name w:val="Схема документа1"/>
    <w:link w:val="1117"/>
    <w:qFormat/>
    <w:rPr>
      <w:rFonts w:ascii="Tahoma" w:hAnsi="Tahoma"/>
      <w:sz w:val="16"/>
    </w:rPr>
  </w:style>
  <w:style w:type="character" w:styleId="WW8Num3z8">
    <w:name w:val="WW8Num3z8"/>
    <w:link w:val="WW8Num3z81"/>
    <w:qFormat/>
    <w:rPr>
      <w:color w:val="000000"/>
    </w:rPr>
  </w:style>
  <w:style w:type="character" w:styleId="Style18">
    <w:name w:val="Знак Знак Знак"/>
    <w:link w:val="131"/>
    <w:qFormat/>
    <w:rPr>
      <w:rFonts w:ascii="Tahoma" w:hAnsi="Tahoma"/>
      <w:sz w:val="20"/>
    </w:rPr>
  </w:style>
  <w:style w:type="character" w:styleId="WW8Num12z6">
    <w:name w:val="WW8Num12z6"/>
    <w:link w:val="WW8Num12z61"/>
    <w:qFormat/>
    <w:rPr>
      <w:color w:val="000000"/>
    </w:rPr>
  </w:style>
  <w:style w:type="character" w:styleId="WW8Num7z5">
    <w:name w:val="WW8Num7z5"/>
    <w:link w:val="WW8Num7z51"/>
    <w:qFormat/>
    <w:rPr>
      <w:color w:val="000000"/>
    </w:rPr>
  </w:style>
  <w:style w:type="character" w:styleId="WW8Num15z2">
    <w:name w:val="WW8Num15z2"/>
    <w:link w:val="WW8Num15z21"/>
    <w:qFormat/>
    <w:rPr>
      <w:color w:val="000000"/>
    </w:rPr>
  </w:style>
  <w:style w:type="character" w:styleId="WW8Num8z8">
    <w:name w:val="WW8Num8z8"/>
    <w:link w:val="WW8Num8z81"/>
    <w:qFormat/>
    <w:rPr>
      <w:color w:val="000000"/>
    </w:rPr>
  </w:style>
  <w:style w:type="character" w:styleId="Heading51">
    <w:name w:val="Heading 51"/>
    <w:qFormat/>
    <w:rPr>
      <w:rFonts w:ascii="Cambria" w:hAnsi="Cambria"/>
      <w:color w:val="243F60"/>
      <w:sz w:val="20"/>
    </w:rPr>
  </w:style>
  <w:style w:type="character" w:styleId="18">
    <w:name w:val="Заголовок1"/>
    <w:link w:val="1118"/>
    <w:qFormat/>
    <w:rPr>
      <w:rFonts w:ascii="Arial" w:hAnsi="Arial"/>
      <w:sz w:val="28"/>
    </w:rPr>
  </w:style>
  <w:style w:type="character" w:styleId="paragraphleftindent">
    <w:name w:val="paragraph_left_indent"/>
    <w:link w:val="paragraphleftindent1"/>
    <w:qFormat/>
    <w:rPr/>
  </w:style>
  <w:style w:type="character" w:styleId="WW8Num3z4">
    <w:name w:val="WW8Num3z4"/>
    <w:link w:val="WW8Num3z41"/>
    <w:qFormat/>
    <w:rPr>
      <w:color w:val="000000"/>
    </w:rPr>
  </w:style>
  <w:style w:type="character" w:styleId="WW8Num7z3">
    <w:name w:val="WW8Num7z3"/>
    <w:link w:val="WW8Num7z31"/>
    <w:qFormat/>
    <w:rPr>
      <w:color w:val="000000"/>
    </w:rPr>
  </w:style>
  <w:style w:type="character" w:styleId="WW8Num4z3">
    <w:name w:val="WW8Num4z3"/>
    <w:link w:val="WW8Num4z31"/>
    <w:qFormat/>
    <w:rPr>
      <w:color w:val="000000"/>
    </w:rPr>
  </w:style>
  <w:style w:type="character" w:styleId="ConsNormal">
    <w:name w:val="ConsNormal"/>
    <w:link w:val="ConsNormal1"/>
    <w:qFormat/>
    <w:rPr>
      <w:rFonts w:ascii="Arial" w:hAnsi="Arial"/>
      <w:color w:val="000000"/>
    </w:rPr>
  </w:style>
  <w:style w:type="character" w:styleId="213">
    <w:name w:val="Основной текст с отступом 2 Знак1"/>
    <w:link w:val="2113"/>
    <w:qFormat/>
    <w:rPr>
      <w:color w:val="000000"/>
    </w:rPr>
  </w:style>
  <w:style w:type="character" w:styleId="xl132">
    <w:name w:val="xl132"/>
    <w:link w:val="xl1321"/>
    <w:qFormat/>
    <w:rPr>
      <w:b/>
      <w:i/>
      <w:sz w:val="32"/>
    </w:rPr>
  </w:style>
  <w:style w:type="character" w:styleId="Heading11">
    <w:name w:val="Heading 11"/>
    <w:qFormat/>
    <w:rPr>
      <w:sz w:val="44"/>
    </w:rPr>
  </w:style>
  <w:style w:type="character" w:styleId="19">
    <w:name w:val="Гиперссылка1"/>
    <w:link w:val="1119"/>
    <w:qFormat/>
    <w:rPr>
      <w:color w:val="0000FF"/>
      <w:u w:val="single"/>
    </w:rPr>
  </w:style>
  <w:style w:type="character" w:styleId="WW8Num8z1">
    <w:name w:val="WW8Num8z1"/>
    <w:link w:val="WW8Num8z11"/>
    <w:qFormat/>
    <w:rPr>
      <w:color w:val="000000"/>
    </w:rPr>
  </w:style>
  <w:style w:type="character" w:styleId="WW8Num1z2">
    <w:name w:val="WW8Num1z2"/>
    <w:link w:val="WW8Num1z21"/>
    <w:qFormat/>
    <w:rPr>
      <w:color w:val="000000"/>
    </w:rPr>
  </w:style>
  <w:style w:type="character" w:styleId="101">
    <w:name w:val="Знак Знак10"/>
    <w:link w:val="1012"/>
    <w:qFormat/>
    <w:rPr>
      <w:b/>
      <w:color w:val="000000"/>
      <w:sz w:val="28"/>
    </w:rPr>
  </w:style>
  <w:style w:type="character" w:styleId="111">
    <w:name w:val="Знак11"/>
    <w:link w:val="11110"/>
    <w:qFormat/>
    <w:rPr>
      <w:rFonts w:ascii="Tahoma" w:hAnsi="Tahoma"/>
      <w:sz w:val="20"/>
    </w:rPr>
  </w:style>
  <w:style w:type="character" w:styleId="51">
    <w:name w:val="Знак5"/>
    <w:link w:val="512"/>
    <w:qFormat/>
    <w:rPr>
      <w:rFonts w:ascii="Tahoma" w:hAnsi="Tahoma"/>
      <w:sz w:val="20"/>
    </w:rPr>
  </w:style>
  <w:style w:type="character" w:styleId="Default">
    <w:name w:val="Default"/>
    <w:link w:val="Default2"/>
    <w:qFormat/>
    <w:rPr>
      <w:color w:val="000000"/>
      <w:sz w:val="24"/>
    </w:rPr>
  </w:style>
  <w:style w:type="character" w:styleId="BalloonText">
    <w:name w:val="Balloon Text"/>
    <w:link w:val="BalloonText1"/>
    <w:qFormat/>
    <w:rPr>
      <w:rFonts w:ascii="Tahoma" w:hAnsi="Tahoma"/>
      <w:sz w:val="16"/>
    </w:rPr>
  </w:style>
  <w:style w:type="character" w:styleId="WW8Num9z1">
    <w:name w:val="WW8Num9z1"/>
    <w:link w:val="WW8Num9z11"/>
    <w:qFormat/>
    <w:rPr>
      <w:color w:val="000000"/>
    </w:rPr>
  </w:style>
  <w:style w:type="character" w:styleId="141">
    <w:name w:val="Обычный + 14 пт"/>
    <w:basedOn w:val="Textbodyindent"/>
    <w:link w:val="1411"/>
    <w:qFormat/>
    <w:rPr/>
  </w:style>
  <w:style w:type="character" w:styleId="Style19">
    <w:name w:val="Адресат"/>
    <w:link w:val="132"/>
    <w:qFormat/>
    <w:rPr>
      <w:sz w:val="28"/>
    </w:rPr>
  </w:style>
  <w:style w:type="character" w:styleId="41">
    <w:name w:val="Знак4"/>
    <w:link w:val="412"/>
    <w:qFormat/>
    <w:rPr>
      <w:rFonts w:ascii="Tahoma" w:hAnsi="Tahoma"/>
      <w:sz w:val="20"/>
    </w:rPr>
  </w:style>
  <w:style w:type="character" w:styleId="WW8Num3z10">
    <w:name w:val="WW8Num3z1_0"/>
    <w:link w:val="WW8Num3z101"/>
    <w:qFormat/>
    <w:rPr/>
  </w:style>
  <w:style w:type="character" w:styleId="NormalWeb">
    <w:name w:val="Normal (Web)"/>
    <w:link w:val="NormalWeb1"/>
    <w:qFormat/>
    <w:rPr/>
  </w:style>
  <w:style w:type="character" w:styleId="Hyperlink">
    <w:name w:val="Hyperlink"/>
    <w:rPr>
      <w:color w:val="0000FF"/>
      <w:u w:val="single"/>
    </w:rPr>
  </w:style>
  <w:style w:type="character" w:styleId="Footnote">
    <w:name w:val="Footnote"/>
    <w:link w:val="Footnote1"/>
    <w:qFormat/>
    <w:rPr>
      <w:sz w:val="20"/>
    </w:rPr>
  </w:style>
  <w:style w:type="character" w:styleId="WW8Num4z4">
    <w:name w:val="WW8Num4z4"/>
    <w:link w:val="WW8Num4z41"/>
    <w:qFormat/>
    <w:rPr>
      <w:color w:val="000000"/>
    </w:rPr>
  </w:style>
  <w:style w:type="character" w:styleId="default1">
    <w:name w:val="default1"/>
    <w:link w:val="default3"/>
    <w:qFormat/>
    <w:rPr>
      <w:rFonts w:ascii="Arial" w:hAnsi="Arial"/>
      <w:sz w:val="20"/>
    </w:rPr>
  </w:style>
  <w:style w:type="character" w:styleId="Heading2Char">
    <w:name w:val="Heading 2 Char"/>
    <w:link w:val="Heading2Char1"/>
    <w:qFormat/>
    <w:rPr>
      <w:rFonts w:ascii="Calibri" w:hAnsi="Calibri"/>
      <w:color w:val="000000"/>
      <w:sz w:val="28"/>
    </w:rPr>
  </w:style>
  <w:style w:type="character" w:styleId="DocumentMap">
    <w:name w:val="Document Map"/>
    <w:link w:val="DocumentMap1"/>
    <w:qFormat/>
    <w:rPr>
      <w:rFonts w:ascii="Tahoma" w:hAnsi="Tahoma"/>
      <w:sz w:val="16"/>
    </w:rPr>
  </w:style>
  <w:style w:type="character" w:styleId="110">
    <w:name w:val="Схема документа Знак1"/>
    <w:link w:val="1120"/>
    <w:qFormat/>
    <w:rPr>
      <w:rFonts w:ascii="Segoe UI" w:hAnsi="Segoe UI"/>
      <w:color w:val="000000"/>
      <w:sz w:val="16"/>
    </w:rPr>
  </w:style>
  <w:style w:type="character" w:styleId="Heading3Char">
    <w:name w:val="Heading 3 Char"/>
    <w:link w:val="Heading3Char1"/>
    <w:qFormat/>
    <w:rPr>
      <w:rFonts w:ascii="Calibri" w:hAnsi="Calibri"/>
      <w:b/>
      <w:color w:val="000000"/>
      <w:sz w:val="28"/>
    </w:rPr>
  </w:style>
  <w:style w:type="character" w:styleId="Contents1">
    <w:name w:val="Contents 1"/>
    <w:qFormat/>
    <w:rPr>
      <w:rFonts w:ascii="XO Thames" w:hAnsi="XO Thames"/>
      <w:b/>
      <w:color w:val="000000"/>
      <w:sz w:val="28"/>
    </w:rPr>
  </w:style>
  <w:style w:type="character" w:styleId="112">
    <w:name w:val="Знак примечания1"/>
    <w:link w:val="1121"/>
    <w:qFormat/>
    <w:rPr>
      <w:color w:val="000000"/>
      <w:sz w:val="16"/>
    </w:rPr>
  </w:style>
  <w:style w:type="character" w:styleId="WW8Num1z4">
    <w:name w:val="WW8Num1z4"/>
    <w:link w:val="WW8Num1z41"/>
    <w:qFormat/>
    <w:rPr>
      <w:color w:val="000000"/>
    </w:rPr>
  </w:style>
  <w:style w:type="character" w:styleId="WW8Num12z3">
    <w:name w:val="WW8Num12z3"/>
    <w:link w:val="WW8Num12z31"/>
    <w:qFormat/>
    <w:rPr>
      <w:color w:val="000000"/>
    </w:rPr>
  </w:style>
  <w:style w:type="character" w:styleId="WW8Num12z4">
    <w:name w:val="WW8Num12z4"/>
    <w:link w:val="WW8Num12z41"/>
    <w:qFormat/>
    <w:rPr>
      <w:color w:val="000000"/>
    </w:rPr>
  </w:style>
  <w:style w:type="character" w:styleId="HeaderandFooter">
    <w:name w:val="Header and Footer"/>
    <w:qFormat/>
    <w:rPr>
      <w:rFonts w:ascii="XO Thames" w:hAnsi="XO Thames"/>
      <w:color w:val="000000"/>
    </w:rPr>
  </w:style>
  <w:style w:type="character" w:styleId="113">
    <w:name w:val="Название1"/>
    <w:link w:val="1122"/>
    <w:qFormat/>
    <w:rPr>
      <w:rFonts w:ascii="Arial" w:hAnsi="Arial"/>
      <w:i/>
      <w:sz w:val="20"/>
    </w:rPr>
  </w:style>
  <w:style w:type="character" w:styleId="WW8Num13z8">
    <w:name w:val="WW8Num13z8"/>
    <w:link w:val="WW8Num13z81"/>
    <w:qFormat/>
    <w:rPr>
      <w:color w:val="000000"/>
    </w:rPr>
  </w:style>
  <w:style w:type="character" w:styleId="Heading5Char">
    <w:name w:val="Heading 5 Char"/>
    <w:link w:val="Heading5Char1"/>
    <w:qFormat/>
    <w:rPr>
      <w:rFonts w:ascii="Cambria" w:hAnsi="Cambria"/>
      <w:color w:val="243F60"/>
    </w:rPr>
  </w:style>
  <w:style w:type="character" w:styleId="9">
    <w:name w:val="Знак Знак9"/>
    <w:link w:val="91"/>
    <w:qFormat/>
    <w:rPr>
      <w:color w:val="000000"/>
      <w:sz w:val="28"/>
    </w:rPr>
  </w:style>
  <w:style w:type="character" w:styleId="Style20">
    <w:name w:val="Содержимое таблицы"/>
    <w:link w:val="136"/>
    <w:qFormat/>
    <w:rPr/>
  </w:style>
  <w:style w:type="character" w:styleId="114">
    <w:name w:val="Текст1"/>
    <w:link w:val="1123"/>
    <w:qFormat/>
    <w:rPr>
      <w:rFonts w:ascii="Arial" w:hAnsi="Arial"/>
    </w:rPr>
  </w:style>
  <w:style w:type="character" w:styleId="24">
    <w:name w:val="Название объекта2"/>
    <w:link w:val="219"/>
    <w:qFormat/>
    <w:rPr>
      <w:b/>
      <w:sz w:val="28"/>
    </w:rPr>
  </w:style>
  <w:style w:type="character" w:styleId="102">
    <w:name w:val="Гиперссылка1_0"/>
    <w:link w:val="1013"/>
    <w:qFormat/>
    <w:rPr>
      <w:rFonts w:ascii="Arial" w:hAnsi="Arial"/>
      <w:color w:val="3560A7"/>
    </w:rPr>
  </w:style>
  <w:style w:type="character" w:styleId="25">
    <w:name w:val="Указатель2"/>
    <w:link w:val="2110"/>
    <w:qFormat/>
    <w:rPr>
      <w:sz w:val="20"/>
    </w:rPr>
  </w:style>
  <w:style w:type="character" w:styleId="Style21">
    <w:name w:val="Содержимое врезки"/>
    <w:link w:val="139"/>
    <w:qFormat/>
    <w:rPr>
      <w:sz w:val="20"/>
    </w:rPr>
  </w:style>
  <w:style w:type="character" w:styleId="WW8Num14z5">
    <w:name w:val="WW8Num14z5"/>
    <w:link w:val="WW8Num14z51"/>
    <w:qFormat/>
    <w:rPr>
      <w:color w:val="000000"/>
    </w:rPr>
  </w:style>
  <w:style w:type="character" w:styleId="WW8Num7z2">
    <w:name w:val="WW8Num7z2"/>
    <w:link w:val="WW8Num7z21"/>
    <w:qFormat/>
    <w:rPr>
      <w:color w:val="000000"/>
    </w:rPr>
  </w:style>
  <w:style w:type="character" w:styleId="122">
    <w:name w:val="Обычный1_2"/>
    <w:link w:val="1212"/>
    <w:qFormat/>
    <w:rPr>
      <w:color w:val="000000"/>
      <w:sz w:val="24"/>
    </w:rPr>
  </w:style>
  <w:style w:type="character" w:styleId="List3">
    <w:name w:val="List 3"/>
    <w:link w:val="List31"/>
    <w:qFormat/>
    <w:rPr>
      <w:sz w:val="28"/>
    </w:rPr>
  </w:style>
  <w:style w:type="character" w:styleId="WW8Num1z8">
    <w:name w:val="WW8Num1z8"/>
    <w:link w:val="WW8Num1z81"/>
    <w:qFormat/>
    <w:rPr>
      <w:color w:val="000000"/>
    </w:rPr>
  </w:style>
  <w:style w:type="character" w:styleId="Contents9">
    <w:name w:val="Contents 9"/>
    <w:qFormat/>
    <w:rPr>
      <w:rFonts w:ascii="XO Thames" w:hAnsi="XO Thames"/>
      <w:color w:val="000000"/>
      <w:sz w:val="28"/>
    </w:rPr>
  </w:style>
  <w:style w:type="character" w:styleId="BodyTextIndent3Char1">
    <w:name w:val="Body Text Indent 3 Char1"/>
    <w:link w:val="BodyTextIndent3Char11"/>
    <w:qFormat/>
    <w:rPr>
      <w:rFonts w:ascii="Calibri" w:hAnsi="Calibri"/>
      <w:color w:val="000000"/>
      <w:sz w:val="16"/>
    </w:rPr>
  </w:style>
  <w:style w:type="character" w:styleId="42">
    <w:name w:val="Основной шрифт абзаца4"/>
    <w:link w:val="413"/>
    <w:qFormat/>
    <w:rPr>
      <w:color w:val="000000"/>
    </w:rPr>
  </w:style>
  <w:style w:type="character" w:styleId="Style22">
    <w:name w:val="Знак"/>
    <w:link w:val="62"/>
    <w:qFormat/>
    <w:rPr>
      <w:rFonts w:ascii="Tahoma" w:hAnsi="Tahoma"/>
      <w:sz w:val="20"/>
    </w:rPr>
  </w:style>
  <w:style w:type="character" w:styleId="WW8Num3z5">
    <w:name w:val="WW8Num3z5"/>
    <w:link w:val="WW8Num3z51"/>
    <w:qFormat/>
    <w:rPr>
      <w:color w:val="000000"/>
    </w:rPr>
  </w:style>
  <w:style w:type="character" w:styleId="FooterChar">
    <w:name w:val="Footer Char"/>
    <w:link w:val="FooterChar1"/>
    <w:qFormat/>
    <w:rPr>
      <w:rFonts w:ascii="Calibri" w:hAnsi="Calibri"/>
      <w:color w:val="000000"/>
    </w:rPr>
  </w:style>
  <w:style w:type="character" w:styleId="ConsTitle">
    <w:name w:val="ConsTitle"/>
    <w:link w:val="ConsTitle1"/>
    <w:qFormat/>
    <w:rPr>
      <w:rFonts w:ascii="Arial" w:hAnsi="Arial"/>
      <w:b/>
      <w:color w:val="000000"/>
    </w:rPr>
  </w:style>
  <w:style w:type="character" w:styleId="WW8Num1z1">
    <w:name w:val="WW8Num1z1"/>
    <w:link w:val="WW8Num1z11"/>
    <w:qFormat/>
    <w:rPr>
      <w:color w:val="000000"/>
    </w:rPr>
  </w:style>
  <w:style w:type="character" w:styleId="WW8Num4z2">
    <w:name w:val="WW8Num4z2"/>
    <w:link w:val="WW8Num4z21"/>
    <w:qFormat/>
    <w:rPr>
      <w:color w:val="000000"/>
    </w:rPr>
  </w:style>
  <w:style w:type="character" w:styleId="blk">
    <w:name w:val="blk"/>
    <w:link w:val="blk1"/>
    <w:qFormat/>
    <w:rPr>
      <w:color w:val="000000"/>
    </w:rPr>
  </w:style>
  <w:style w:type="character" w:styleId="extended-textfull">
    <w:name w:val="extended-text__full"/>
    <w:link w:val="extended-textfull1"/>
    <w:qFormat/>
    <w:rPr>
      <w:color w:val="000000"/>
    </w:rPr>
  </w:style>
  <w:style w:type="character" w:styleId="Textbody">
    <w:name w:val="Text body"/>
    <w:qFormat/>
    <w:rPr/>
  </w:style>
  <w:style w:type="character" w:styleId="BodyTextIndent3Char">
    <w:name w:val="Body Text Indent 3 Char"/>
    <w:link w:val="BodyTextIndent3Char2"/>
    <w:qFormat/>
    <w:rPr>
      <w:rFonts w:ascii="Calibri" w:hAnsi="Calibri"/>
      <w:color w:val="000000"/>
      <w:sz w:val="16"/>
    </w:rPr>
  </w:style>
  <w:style w:type="character" w:styleId="Heading4Char">
    <w:name w:val="Heading 4 Char"/>
    <w:link w:val="Heading4Char1"/>
    <w:qFormat/>
    <w:rPr>
      <w:rFonts w:ascii="Calibri" w:hAnsi="Calibri"/>
      <w:color w:val="000000"/>
      <w:sz w:val="28"/>
    </w:rPr>
  </w:style>
  <w:style w:type="character" w:styleId="115">
    <w:name w:val="Указатель1"/>
    <w:link w:val="1124"/>
    <w:qFormat/>
    <w:rPr/>
  </w:style>
  <w:style w:type="character" w:styleId="WW8Num2z6">
    <w:name w:val="WW8Num2z6"/>
    <w:link w:val="WW8Num2z61"/>
    <w:qFormat/>
    <w:rPr>
      <w:color w:val="000000"/>
    </w:rPr>
  </w:style>
  <w:style w:type="character" w:styleId="WW8Num4z6">
    <w:name w:val="WW8Num4z6"/>
    <w:link w:val="WW8Num4z61"/>
    <w:qFormat/>
    <w:rPr>
      <w:color w:val="000000"/>
    </w:rPr>
  </w:style>
  <w:style w:type="character" w:styleId="apple-converted-space">
    <w:name w:val="apple-converted-space"/>
    <w:link w:val="apple-converted-space1"/>
    <w:qFormat/>
    <w:rPr>
      <w:color w:val="000000"/>
    </w:rPr>
  </w:style>
  <w:style w:type="character" w:styleId="20">
    <w:name w:val="Основной шрифт абзаца2_0"/>
    <w:link w:val="201"/>
    <w:qFormat/>
    <w:rPr>
      <w:color w:val="000000"/>
    </w:rPr>
  </w:style>
  <w:style w:type="character" w:styleId="Contents8">
    <w:name w:val="Contents 8"/>
    <w:qFormat/>
    <w:rPr>
      <w:rFonts w:ascii="XO Thames" w:hAnsi="XO Thames"/>
      <w:color w:val="000000"/>
      <w:sz w:val="28"/>
    </w:rPr>
  </w:style>
  <w:style w:type="character" w:styleId="214">
    <w:name w:val="Основной текст 2 Знак1"/>
    <w:link w:val="2114"/>
    <w:qFormat/>
    <w:rPr>
      <w:color w:val="000000"/>
    </w:rPr>
  </w:style>
  <w:style w:type="character" w:styleId="DefaultParagraphFont">
    <w:name w:val="Default Paragraph Font"/>
    <w:link w:val="DefaultParagraphFont1"/>
    <w:qFormat/>
    <w:rPr/>
  </w:style>
  <w:style w:type="character" w:styleId="Standard">
    <w:name w:val="Standard"/>
    <w:link w:val="Standard1"/>
    <w:qFormat/>
    <w:rPr>
      <w:color w:val="000000"/>
      <w:sz w:val="24"/>
    </w:rPr>
  </w:style>
  <w:style w:type="character" w:styleId="WW8Num14z7">
    <w:name w:val="WW8Num14z7"/>
    <w:link w:val="WW8Num14z71"/>
    <w:qFormat/>
    <w:rPr>
      <w:color w:val="000000"/>
    </w:rPr>
  </w:style>
  <w:style w:type="character" w:styleId="WW8Num11z0">
    <w:name w:val="WW8Num11z0"/>
    <w:link w:val="WW8Num11z01"/>
    <w:qFormat/>
    <w:rPr>
      <w:color w:val="000000"/>
    </w:rPr>
  </w:style>
  <w:style w:type="character" w:styleId="WW8Num2z5">
    <w:name w:val="WW8Num2z5"/>
    <w:link w:val="WW8Num2z51"/>
    <w:qFormat/>
    <w:rPr>
      <w:color w:val="000000"/>
    </w:rPr>
  </w:style>
  <w:style w:type="character" w:styleId="ConsPlusTitle">
    <w:name w:val="ConsPlusTitle"/>
    <w:link w:val="ConsPlusTitle1"/>
    <w:qFormat/>
    <w:rPr>
      <w:b/>
      <w:color w:val="000000"/>
      <w:sz w:val="28"/>
    </w:rPr>
  </w:style>
  <w:style w:type="character" w:styleId="116">
    <w:name w:val="Стиль1"/>
    <w:basedOn w:val="Heading21"/>
    <w:link w:val="1125"/>
    <w:qFormat/>
    <w:rPr>
      <w:b w:val="false"/>
      <w:sz w:val="26"/>
    </w:rPr>
  </w:style>
  <w:style w:type="character" w:styleId="117">
    <w:name w:val="Верхний колонтитул1"/>
    <w:link w:val="1126"/>
    <w:qFormat/>
    <w:rPr>
      <w:rFonts w:ascii="Arial" w:hAnsi="Arial"/>
      <w:b/>
      <w:color w:val="3560A7"/>
      <w:sz w:val="28"/>
    </w:rPr>
  </w:style>
  <w:style w:type="character" w:styleId="NoSpacing">
    <w:name w:val="No Spacing"/>
    <w:link w:val="NoSpacing1"/>
    <w:qFormat/>
    <w:rPr>
      <w:rFonts w:ascii="Calibri" w:hAnsi="Calibri"/>
      <w:color w:val="000000"/>
      <w:sz w:val="22"/>
    </w:rPr>
  </w:style>
  <w:style w:type="character" w:styleId="WW8Num3z3">
    <w:name w:val="WW8Num3z3"/>
    <w:link w:val="WW8Num3z31"/>
    <w:qFormat/>
    <w:rPr>
      <w:color w:val="000000"/>
    </w:rPr>
  </w:style>
  <w:style w:type="character" w:styleId="Style23">
    <w:name w:val="Гипертекстовая ссылка"/>
    <w:link w:val="133"/>
    <w:qFormat/>
    <w:rPr>
      <w:color w:val="106BBE"/>
      <w:sz w:val="26"/>
    </w:rPr>
  </w:style>
  <w:style w:type="character" w:styleId="118">
    <w:name w:val="Просмотренная гиперссылка1"/>
    <w:link w:val="1127"/>
    <w:qFormat/>
    <w:rPr>
      <w:color w:val="800080"/>
      <w:u w:val="single"/>
    </w:rPr>
  </w:style>
  <w:style w:type="character" w:styleId="WW8Num5z1">
    <w:name w:val="WW8Num5z1"/>
    <w:link w:val="WW8Num5z11"/>
    <w:qFormat/>
    <w:rPr>
      <w:color w:val="000000"/>
      <w:sz w:val="28"/>
    </w:rPr>
  </w:style>
  <w:style w:type="character" w:styleId="WW8Num3z1">
    <w:name w:val="WW8Num3z1"/>
    <w:link w:val="WW8Num3z11"/>
    <w:qFormat/>
    <w:rPr>
      <w:color w:val="000000"/>
    </w:rPr>
  </w:style>
  <w:style w:type="character" w:styleId="Heading1Char">
    <w:name w:val="Heading 1 Char"/>
    <w:link w:val="Heading1Char1"/>
    <w:qFormat/>
    <w:rPr>
      <w:rFonts w:ascii="Calibri" w:hAnsi="Calibri"/>
      <w:b/>
      <w:color w:val="000000"/>
      <w:sz w:val="28"/>
    </w:rPr>
  </w:style>
  <w:style w:type="character" w:styleId="WW8Num7z7">
    <w:name w:val="WW8Num7z7"/>
    <w:link w:val="WW8Num7z71"/>
    <w:qFormat/>
    <w:rPr>
      <w:color w:val="000000"/>
    </w:rPr>
  </w:style>
  <w:style w:type="character" w:styleId="119">
    <w:name w:val="Абзац списка1"/>
    <w:link w:val="1128"/>
    <w:qFormat/>
    <w:rPr>
      <w:sz w:val="28"/>
    </w:rPr>
  </w:style>
  <w:style w:type="character" w:styleId="ListParagraph1">
    <w:name w:val="List Paragraph1"/>
    <w:link w:val="ListParagraph11"/>
    <w:qFormat/>
    <w:rPr>
      <w:sz w:val="28"/>
    </w:rPr>
  </w:style>
  <w:style w:type="character" w:styleId="WW8Num3z7">
    <w:name w:val="WW8Num3z7"/>
    <w:link w:val="WW8Num3z71"/>
    <w:qFormat/>
    <w:rPr>
      <w:color w:val="000000"/>
    </w:rPr>
  </w:style>
  <w:style w:type="character" w:styleId="WW8Num8z6">
    <w:name w:val="WW8Num8z6"/>
    <w:link w:val="WW8Num8z61"/>
    <w:qFormat/>
    <w:rPr>
      <w:color w:val="000000"/>
    </w:rPr>
  </w:style>
  <w:style w:type="character" w:styleId="Contents5">
    <w:name w:val="Contents 5"/>
    <w:qFormat/>
    <w:rPr>
      <w:rFonts w:ascii="XO Thames" w:hAnsi="XO Thames"/>
      <w:color w:val="000000"/>
      <w:sz w:val="28"/>
    </w:rPr>
  </w:style>
  <w:style w:type="character" w:styleId="WW8Num4z5">
    <w:name w:val="WW8Num4z5"/>
    <w:link w:val="WW8Num4z51"/>
    <w:qFormat/>
    <w:rPr>
      <w:color w:val="000000"/>
    </w:rPr>
  </w:style>
  <w:style w:type="character" w:styleId="WW8Num12z8">
    <w:name w:val="WW8Num12z8"/>
    <w:link w:val="WW8Num12z81"/>
    <w:qFormat/>
    <w:rPr>
      <w:color w:val="000000"/>
    </w:rPr>
  </w:style>
  <w:style w:type="character" w:styleId="WW8Num4z0">
    <w:name w:val="WW8Num4z0"/>
    <w:link w:val="WW8Num4z01"/>
    <w:qFormat/>
    <w:rPr>
      <w:color w:val="000000"/>
    </w:rPr>
  </w:style>
  <w:style w:type="character" w:styleId="Style24">
    <w:name w:val="Заглавие"/>
    <w:link w:val="Title"/>
    <w:qFormat/>
    <w:rPr>
      <w:color w:val="00000A"/>
      <w:sz w:val="28"/>
    </w:rPr>
  </w:style>
  <w:style w:type="character" w:styleId="WW8Num15z1">
    <w:name w:val="WW8Num15z1"/>
    <w:link w:val="WW8Num15z11"/>
    <w:qFormat/>
    <w:rPr>
      <w:color w:val="000000"/>
    </w:rPr>
  </w:style>
  <w:style w:type="character" w:styleId="Style25">
    <w:name w:val="Блочная цитата"/>
    <w:link w:val="140"/>
    <w:qFormat/>
    <w:rPr/>
  </w:style>
  <w:style w:type="character" w:styleId="Style26">
    <w:name w:val="Верхний колонтитул слева"/>
    <w:link w:val="142"/>
    <w:qFormat/>
    <w:rPr>
      <w:sz w:val="20"/>
    </w:rPr>
  </w:style>
  <w:style w:type="character" w:styleId="26">
    <w:name w:val="Знак Знак2"/>
    <w:link w:val="2115"/>
    <w:qFormat/>
    <w:rPr>
      <w:color w:val="000000"/>
      <w:sz w:val="16"/>
    </w:rPr>
  </w:style>
  <w:style w:type="character" w:styleId="WW8Num12z7">
    <w:name w:val="WW8Num12z7"/>
    <w:link w:val="WW8Num12z71"/>
    <w:qFormat/>
    <w:rPr>
      <w:color w:val="000000"/>
    </w:rPr>
  </w:style>
  <w:style w:type="character" w:styleId="WW8Num15z0">
    <w:name w:val="WW8Num15z0"/>
    <w:link w:val="WW8Num15z01"/>
    <w:qFormat/>
    <w:rPr>
      <w:color w:val="000000"/>
    </w:rPr>
  </w:style>
  <w:style w:type="character" w:styleId="WW8Num5z0">
    <w:name w:val="WW8Num5z0"/>
    <w:link w:val="WW8Num5z01"/>
    <w:qFormat/>
    <w:rPr>
      <w:color w:val="000000"/>
      <w:sz w:val="28"/>
    </w:rPr>
  </w:style>
  <w:style w:type="character" w:styleId="120">
    <w:name w:val="Номер строки1"/>
    <w:basedOn w:val="20"/>
    <w:link w:val="1129"/>
    <w:qFormat/>
    <w:rPr/>
  </w:style>
  <w:style w:type="character" w:styleId="WW8Num6z0">
    <w:name w:val="WW8Num6z0"/>
    <w:link w:val="WW8Num6z01"/>
    <w:qFormat/>
    <w:rPr>
      <w:color w:val="000000"/>
    </w:rPr>
  </w:style>
  <w:style w:type="character" w:styleId="Caption1">
    <w:name w:val="Caption1"/>
    <w:qFormat/>
    <w:rPr>
      <w:i/>
    </w:rPr>
  </w:style>
  <w:style w:type="character" w:styleId="1110">
    <w:name w:val="Знак Знак11"/>
    <w:link w:val="11111"/>
    <w:qFormat/>
    <w:rPr>
      <w:b/>
      <w:color w:val="000000"/>
      <w:sz w:val="28"/>
    </w:rPr>
  </w:style>
  <w:style w:type="character" w:styleId="WW8Num6z1">
    <w:name w:val="WW8Num6z1"/>
    <w:link w:val="WW8Num6z11"/>
    <w:qFormat/>
    <w:rPr>
      <w:color w:val="000000"/>
    </w:rPr>
  </w:style>
  <w:style w:type="character" w:styleId="WW8Num7z0">
    <w:name w:val="WW8Num7z0"/>
    <w:link w:val="WW8Num7z01"/>
    <w:qFormat/>
    <w:rPr>
      <w:color w:val="000000"/>
    </w:rPr>
  </w:style>
  <w:style w:type="character" w:styleId="Subtitle1">
    <w:name w:val="Subtitle1"/>
    <w:basedOn w:val="18"/>
    <w:qFormat/>
    <w:rPr>
      <w:sz w:val="36"/>
    </w:rPr>
  </w:style>
  <w:style w:type="character" w:styleId="Textbodyindent">
    <w:name w:val="Text body indent"/>
    <w:qFormat/>
    <w:rPr>
      <w:sz w:val="20"/>
    </w:rPr>
  </w:style>
  <w:style w:type="character" w:styleId="215">
    <w:name w:val="Основной текст с отступом 21"/>
    <w:link w:val="2116"/>
    <w:qFormat/>
    <w:rPr/>
  </w:style>
  <w:style w:type="character" w:styleId="7">
    <w:name w:val="Абзац списка7"/>
    <w:link w:val="71"/>
    <w:qFormat/>
    <w:rPr>
      <w:rFonts w:ascii="Calibri" w:hAnsi="Calibri"/>
      <w:sz w:val="22"/>
    </w:rPr>
  </w:style>
  <w:style w:type="character" w:styleId="List1">
    <w:name w:val="List1"/>
    <w:basedOn w:val="Textbody"/>
    <w:qFormat/>
    <w:rPr/>
  </w:style>
  <w:style w:type="character" w:styleId="Marginalia">
    <w:name w:val="Marginalia"/>
    <w:qFormat/>
    <w:rPr>
      <w:sz w:val="20"/>
    </w:rPr>
  </w:style>
  <w:style w:type="character" w:styleId="123">
    <w:name w:val="Знак1 Знак Знак Знак"/>
    <w:link w:val="1130"/>
    <w:qFormat/>
    <w:rPr>
      <w:rFonts w:ascii="Tahoma" w:hAnsi="Tahoma"/>
      <w:sz w:val="20"/>
    </w:rPr>
  </w:style>
  <w:style w:type="character" w:styleId="ConsPlusNormal">
    <w:name w:val="ConsPlusNormal"/>
    <w:link w:val="ConsPlusNormal1"/>
    <w:qFormat/>
    <w:rPr>
      <w:color w:val="000000"/>
      <w:sz w:val="28"/>
    </w:rPr>
  </w:style>
  <w:style w:type="character" w:styleId="a3">
    <w:name w:val="a3"/>
    <w:link w:val="a31"/>
    <w:qFormat/>
    <w:rPr>
      <w:rFonts w:ascii="Arial" w:hAnsi="Arial"/>
      <w:sz w:val="20"/>
    </w:rPr>
  </w:style>
  <w:style w:type="character"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1"/>
    <w:qFormat/>
    <w:rPr>
      <w:rFonts w:ascii="Tahoma" w:hAnsi="Tahoma"/>
      <w:sz w:val="20"/>
    </w:rPr>
  </w:style>
  <w:style w:type="character" w:styleId="Title1">
    <w:name w:val="Title1"/>
    <w:basedOn w:val="18"/>
    <w:qFormat/>
    <w:rPr>
      <w:b/>
      <w:sz w:val="56"/>
    </w:rPr>
  </w:style>
  <w:style w:type="character" w:styleId="Style27">
    <w:name w:val="Верхний колонтитул справа"/>
    <w:link w:val="143"/>
    <w:qFormat/>
    <w:rPr>
      <w:sz w:val="20"/>
    </w:rPr>
  </w:style>
  <w:style w:type="character" w:styleId="Heading41">
    <w:name w:val="Heading 41"/>
    <w:qFormat/>
    <w:rPr>
      <w:b/>
      <w:sz w:val="28"/>
    </w:rPr>
  </w:style>
  <w:style w:type="character" w:styleId="WW8Num2z7">
    <w:name w:val="WW8Num2z7"/>
    <w:link w:val="WW8Num2z71"/>
    <w:qFormat/>
    <w:rPr>
      <w:color w:val="000000"/>
    </w:rPr>
  </w:style>
  <w:style w:type="character" w:styleId="313">
    <w:name w:val="Основной текст с отступом 31"/>
    <w:link w:val="3113"/>
    <w:qFormat/>
    <w:rPr>
      <w:rFonts w:ascii="Calibri" w:hAnsi="Calibri"/>
      <w:sz w:val="16"/>
    </w:rPr>
  </w:style>
  <w:style w:type="character" w:styleId="Footer1">
    <w:name w:val="Footer1"/>
    <w:qFormat/>
    <w:rPr/>
  </w:style>
  <w:style w:type="character" w:styleId="124">
    <w:name w:val="Текст сноски Знак1"/>
    <w:basedOn w:val="31"/>
    <w:link w:val="1131"/>
    <w:qFormat/>
    <w:rPr/>
  </w:style>
  <w:style w:type="character" w:styleId="WW8Num2z3">
    <w:name w:val="WW8Num2z3"/>
    <w:link w:val="WW8Num2z31"/>
    <w:qFormat/>
    <w:rPr>
      <w:color w:val="000000"/>
    </w:rPr>
  </w:style>
  <w:style w:type="character" w:styleId="WW8Num1z3">
    <w:name w:val="WW8Num1z3"/>
    <w:link w:val="WW8Num1z31"/>
    <w:qFormat/>
    <w:rPr>
      <w:color w:val="000000"/>
    </w:rPr>
  </w:style>
  <w:style w:type="character" w:styleId="Heading21">
    <w:name w:val="Heading 21"/>
    <w:qFormat/>
    <w:rPr>
      <w:b/>
      <w:sz w:val="28"/>
    </w:rPr>
  </w:style>
  <w:style w:type="character" w:styleId="WW8Num14z0">
    <w:name w:val="WW8Num14z0"/>
    <w:link w:val="WW8Num14z01"/>
    <w:qFormat/>
    <w:rPr>
      <w:color w:val="000000"/>
    </w:rPr>
  </w:style>
  <w:style w:type="character" w:styleId="WW8Num7z1">
    <w:name w:val="WW8Num7z1"/>
    <w:link w:val="WW8Num7z11"/>
    <w:qFormat/>
    <w:rPr>
      <w:color w:val="000000"/>
    </w:rPr>
  </w:style>
  <w:style w:type="character" w:styleId="221">
    <w:name w:val="Основной текст с отступом 22"/>
    <w:link w:val="2212"/>
    <w:qFormat/>
    <w:rPr>
      <w:rFonts w:ascii="Arial" w:hAnsi="Arial"/>
      <w:sz w:val="20"/>
    </w:rPr>
  </w:style>
  <w:style w:type="character" w:styleId="WW8Num4z7">
    <w:name w:val="WW8Num4z7"/>
    <w:link w:val="WW8Num4z71"/>
    <w:qFormat/>
    <w:rPr>
      <w:color w:val="000000"/>
    </w:rPr>
  </w:style>
  <w:style w:type="character" w:styleId="contentheader2cols">
    <w:name w:val="contentheader2cols"/>
    <w:link w:val="contentheader2cols1"/>
    <w:qFormat/>
    <w:rPr>
      <w:b/>
      <w:color w:val="3560A7"/>
      <w:sz w:val="22"/>
    </w:rPr>
  </w:style>
  <w:style w:type="character" w:styleId="Style28">
    <w:name w:val="Символ сноски"/>
    <w:qFormat/>
    <w:rPr/>
  </w:style>
  <w:style w:type="paragraph" w:styleId="Style2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88" w:before="0" w:after="140"/>
    </w:pPr>
    <w:rPr/>
  </w:style>
  <w:style w:type="paragraph" w:styleId="List">
    <w:name w:val="List"/>
    <w:basedOn w:val="BodyText"/>
    <w:pPr/>
    <w:rPr/>
  </w:style>
  <w:style w:type="paragraph" w:styleId="Caption">
    <w:name w:val="caption"/>
    <w:basedOn w:val="Normal"/>
    <w:qFormat/>
    <w:pPr>
      <w:spacing w:before="120" w:after="120"/>
    </w:pPr>
    <w:rPr>
      <w:i/>
    </w:rPr>
  </w:style>
  <w:style w:type="paragraph" w:styleId="Style30">
    <w:name w:val="Указатель"/>
    <w:basedOn w:val="Normal"/>
    <w:qFormat/>
    <w:pPr>
      <w:suppressLineNumbers/>
    </w:pPr>
    <w:rPr>
      <w:rFonts w:ascii="PT Astra Serif" w:hAnsi="PT Astra Serif" w:cs="Noto Sans Devanagari"/>
    </w:rPr>
  </w:style>
  <w:style w:type="paragraph" w:styleId="WW8Num8z51">
    <w:name w:val="WW8Num8z51"/>
    <w:link w:val="WW8Num8z5"/>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314">
    <w:name w:val="Знак31"/>
    <w:basedOn w:val="Normal"/>
    <w:link w:val="3"/>
    <w:qFormat/>
    <w:pPr>
      <w:spacing w:beforeAutospacing="1" w:afterAutospacing="1"/>
    </w:pPr>
    <w:rPr>
      <w:rFonts w:ascii="Tahoma" w:hAnsi="Tahoma"/>
      <w:sz w:val="20"/>
    </w:rPr>
  </w:style>
  <w:style w:type="paragraph" w:styleId="1111">
    <w:name w:val="Текст Знак11"/>
    <w:link w:val="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0"/>
      <w:szCs w:val="20"/>
      <w:lang w:val="ru-RU" w:eastAsia="zh-CN" w:bidi="hi-IN"/>
    </w:rPr>
  </w:style>
  <w:style w:type="paragraph" w:styleId="125">
    <w:name w:val="Нормальный (таблица)1"/>
    <w:basedOn w:val="Normal"/>
    <w:next w:val="Normal"/>
    <w:link w:val="Style9"/>
    <w:qFormat/>
    <w:pPr>
      <w:widowControl w:val="false"/>
      <w:jc w:val="both"/>
    </w:pPr>
    <w:rPr>
      <w:rFonts w:ascii="Arial" w:hAnsi="Arial"/>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Tahoma" w:cs="Noto Sans Devanagari"/>
      <w:color w:val="000000"/>
      <w:spacing w:val="0"/>
      <w:kern w:val="0"/>
      <w:sz w:val="28"/>
      <w:szCs w:val="20"/>
      <w:lang w:val="ru-RU" w:eastAsia="zh-CN" w:bidi="hi-IN"/>
    </w:rPr>
  </w:style>
  <w:style w:type="paragraph" w:styleId="126">
    <w:name w:val="Символ сноски1"/>
    <w:link w:val="Style28"/>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vertAlign w:val="superscript"/>
      <w:lang w:val="ru-RU" w:eastAsia="zh-CN" w:bidi="hi-IN"/>
    </w:rPr>
  </w:style>
  <w:style w:type="paragraph" w:styleId="1112">
    <w:name w:val="Строгий11"/>
    <w:link w:val="11"/>
    <w:qFormat/>
    <w:pPr>
      <w:widowControl/>
      <w:bidi w:val="0"/>
      <w:spacing w:lineRule="auto" w:line="240" w:before="0" w:after="0"/>
      <w:ind w:hanging="0" w:left="0" w:right="0"/>
      <w:jc w:val="left"/>
    </w:pPr>
    <w:rPr>
      <w:rFonts w:ascii="Times New Roman" w:hAnsi="Times New Roman" w:eastAsia="Tahoma" w:cs="Noto Sans Devanagari"/>
      <w:b/>
      <w:color w:val="000000"/>
      <w:spacing w:val="0"/>
      <w:kern w:val="0"/>
      <w:sz w:val="20"/>
      <w:szCs w:val="20"/>
      <w:lang w:val="ru-RU" w:eastAsia="zh-CN" w:bidi="hi-IN"/>
    </w:rPr>
  </w:style>
  <w:style w:type="paragraph" w:styleId="1113">
    <w:name w:val="Номер страницы11"/>
    <w:link w:val="1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27">
    <w:name w:val="Основной1"/>
    <w:basedOn w:val="Normal"/>
    <w:link w:val="Style10"/>
    <w:qFormat/>
    <w:pPr>
      <w:widowControl w:val="false"/>
      <w:ind w:firstLine="720"/>
      <w:jc w:val="both"/>
    </w:pPr>
    <w:rPr>
      <w:sz w:val="28"/>
    </w:rPr>
  </w:style>
  <w:style w:type="paragraph" w:styleId="WW8Num7z61">
    <w:name w:val="WW8Num7z61"/>
    <w:link w:val="WW8Num7z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3z41">
    <w:name w:val="WW8Num13z41"/>
    <w:link w:val="WW8Num13z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2z21">
    <w:name w:val="WW8Num2z21"/>
    <w:link w:val="WW8Num2z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81">
    <w:name w:val="Знак Знак81"/>
    <w:link w:val="8"/>
    <w:qFormat/>
    <w:pPr>
      <w:widowControl/>
      <w:bidi w:val="0"/>
      <w:spacing w:lineRule="auto" w:line="240" w:before="0" w:after="0"/>
      <w:ind w:hanging="0" w:left="0" w:right="0"/>
      <w:jc w:val="left"/>
    </w:pPr>
    <w:rPr>
      <w:rFonts w:ascii="Times New Roman" w:hAnsi="Times New Roman" w:eastAsia="Tahoma" w:cs="Noto Sans Devanagari"/>
      <w:b/>
      <w:color w:val="000000"/>
      <w:spacing w:val="0"/>
      <w:kern w:val="0"/>
      <w:sz w:val="28"/>
      <w:szCs w:val="20"/>
      <w:lang w:val="ru-RU" w:eastAsia="zh-CN" w:bidi="hi-IN"/>
    </w:rPr>
  </w:style>
  <w:style w:type="paragraph" w:styleId="WW8Num1z71">
    <w:name w:val="WW8Num1z71"/>
    <w:link w:val="WW8Num1z7"/>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8z21">
    <w:name w:val="WW8Num8z21"/>
    <w:link w:val="WW8Num8z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Tahoma" w:cs="Noto Sans Devanagari"/>
      <w:color w:val="000000"/>
      <w:spacing w:val="0"/>
      <w:kern w:val="0"/>
      <w:sz w:val="28"/>
      <w:szCs w:val="20"/>
      <w:lang w:val="ru-RU" w:eastAsia="zh-CN" w:bidi="hi-IN"/>
    </w:rPr>
  </w:style>
  <w:style w:type="paragraph" w:styleId="WW8Num13z31">
    <w:name w:val="WW8Num13z31"/>
    <w:link w:val="WW8Num13z3"/>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28">
    <w:name w:val="Знак Знак Знак Знак1"/>
    <w:basedOn w:val="Normal"/>
    <w:link w:val="Style11"/>
    <w:qFormat/>
    <w:pPr>
      <w:spacing w:beforeAutospacing="1" w:afterAutospacing="1"/>
    </w:pPr>
    <w:rPr>
      <w:rFonts w:ascii="Tahoma" w:hAnsi="Tahoma"/>
      <w:sz w:val="20"/>
    </w:rPr>
  </w:style>
  <w:style w:type="paragraph" w:styleId="WW8Num1z61">
    <w:name w:val="WW8Num1z61"/>
    <w:link w:val="WW8Num1z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3z01">
    <w:name w:val="WW8Num3z01"/>
    <w:link w:val="WW8Num3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ConsPlusNonformat1">
    <w:name w:val="ConsPlusNonformat1"/>
    <w:link w:val="ConsPlusNonformat"/>
    <w:qFormat/>
    <w:pPr>
      <w:widowControl/>
      <w:bidi w:val="0"/>
      <w:spacing w:lineRule="auto" w:line="240" w:before="0" w:after="0"/>
      <w:ind w:hanging="0" w:left="0" w:right="0"/>
      <w:jc w:val="left"/>
    </w:pPr>
    <w:rPr>
      <w:rFonts w:ascii="Courier New" w:hAnsi="Courier New" w:eastAsia="Tahoma" w:cs="Noto Sans Devanagari"/>
      <w:color w:val="00000A"/>
      <w:spacing w:val="0"/>
      <w:kern w:val="0"/>
      <w:sz w:val="20"/>
      <w:szCs w:val="20"/>
      <w:lang w:val="ru-RU" w:eastAsia="zh-CN" w:bidi="hi-IN"/>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Tahoma" w:cs="Noto Sans Devanagari"/>
      <w:color w:val="000000"/>
      <w:spacing w:val="0"/>
      <w:kern w:val="0"/>
      <w:sz w:val="28"/>
      <w:szCs w:val="20"/>
      <w:lang w:val="ru-RU" w:eastAsia="zh-CN" w:bidi="hi-IN"/>
    </w:rPr>
  </w:style>
  <w:style w:type="paragraph" w:styleId="WW8Num14z31">
    <w:name w:val="WW8Num14z31"/>
    <w:link w:val="WW8Num14z3"/>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Tahoma" w:cs="Noto Sans Devanagari"/>
      <w:color w:val="000000"/>
      <w:spacing w:val="0"/>
      <w:kern w:val="0"/>
      <w:sz w:val="28"/>
      <w:szCs w:val="20"/>
      <w:lang w:val="ru-RU" w:eastAsia="zh-CN" w:bidi="hi-IN"/>
    </w:rPr>
  </w:style>
  <w:style w:type="paragraph" w:styleId="BodyTextChar1">
    <w:name w:val="Body Text Char1"/>
    <w:link w:val="BodyTextChar"/>
    <w:qFormat/>
    <w:pPr>
      <w:widowControl/>
      <w:bidi w:val="0"/>
      <w:spacing w:lineRule="auto" w:line="240" w:before="0" w:after="0"/>
      <w:ind w:hanging="0" w:left="0" w:right="0"/>
      <w:jc w:val="left"/>
    </w:pPr>
    <w:rPr>
      <w:rFonts w:ascii="Calibri" w:hAnsi="Calibri" w:eastAsia="Tahoma" w:cs="Noto Sans Devanagari"/>
      <w:color w:val="000000"/>
      <w:spacing w:val="0"/>
      <w:kern w:val="0"/>
      <w:sz w:val="24"/>
      <w:szCs w:val="20"/>
      <w:lang w:val="ru-RU" w:eastAsia="zh-CN" w:bidi="hi-IN"/>
    </w:rPr>
  </w:style>
  <w:style w:type="paragraph" w:styleId="1114">
    <w:name w:val="Название объекта11"/>
    <w:basedOn w:val="Normal"/>
    <w:next w:val="Normal"/>
    <w:link w:val="13"/>
    <w:qFormat/>
    <w:pPr>
      <w:spacing w:before="120" w:after="0"/>
      <w:jc w:val="center"/>
    </w:pPr>
    <w:rPr>
      <w:b/>
      <w:sz w:val="28"/>
    </w:rPr>
  </w:style>
  <w:style w:type="paragraph" w:styleId="WW8Num12z21">
    <w:name w:val="WW8Num12z21"/>
    <w:link w:val="WW8Num12z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3z11">
    <w:name w:val="WW8Num13z11"/>
    <w:link w:val="WW8Num13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2z01">
    <w:name w:val="WW8Num12z01"/>
    <w:link w:val="WW8Num12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HeaderChar1">
    <w:name w:val="Header Char1"/>
    <w:link w:val="HeaderChar"/>
    <w:qFormat/>
    <w:pPr>
      <w:widowControl/>
      <w:bidi w:val="0"/>
      <w:spacing w:lineRule="auto" w:line="240" w:before="0" w:after="0"/>
      <w:ind w:hanging="0" w:left="0" w:right="0"/>
      <w:jc w:val="left"/>
    </w:pPr>
    <w:rPr>
      <w:rFonts w:ascii="Calibri" w:hAnsi="Calibri" w:eastAsia="Tahoma" w:cs="Noto Sans Devanagari"/>
      <w:color w:val="000000"/>
      <w:spacing w:val="0"/>
      <w:kern w:val="0"/>
      <w:sz w:val="20"/>
      <w:szCs w:val="20"/>
      <w:lang w:val="ru-RU" w:eastAsia="zh-CN" w:bidi="hi-IN"/>
    </w:rPr>
  </w:style>
  <w:style w:type="paragraph" w:styleId="411">
    <w:name w:val="Абзац списка41"/>
    <w:basedOn w:val="Normal"/>
    <w:link w:val="4"/>
    <w:qFormat/>
    <w:pPr>
      <w:spacing w:lineRule="auto" w:line="276" w:before="0" w:after="200"/>
      <w:ind w:left="720"/>
      <w:contextualSpacing/>
    </w:pPr>
    <w:rPr>
      <w:rFonts w:ascii="Calibri" w:hAnsi="Calibri"/>
      <w:sz w:val="22"/>
    </w:rPr>
  </w:style>
  <w:style w:type="paragraph" w:styleId="WW8Num1z01">
    <w:name w:val="WW8Num1z01"/>
    <w:link w:val="WW8Num1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3z61">
    <w:name w:val="WW8Num3z61"/>
    <w:link w:val="WW8Num3z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2z41">
    <w:name w:val="WW8Num2z41"/>
    <w:link w:val="WW8Num2z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Postan1">
    <w:name w:val="Postan1"/>
    <w:basedOn w:val="Normal"/>
    <w:link w:val="Postan"/>
    <w:qFormat/>
    <w:pPr>
      <w:jc w:val="center"/>
    </w:pPr>
    <w:rPr>
      <w:sz w:val="28"/>
    </w:rPr>
  </w:style>
  <w:style w:type="paragraph" w:styleId="WW8Num2z11">
    <w:name w:val="WW8Num2z11"/>
    <w:link w:val="WW8Num2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Style31">
    <w:name w:val="Колонтитулы"/>
    <w:qFormat/>
    <w:pPr>
      <w:widowControl/>
      <w:bidi w:val="0"/>
      <w:spacing w:lineRule="auto" w:line="240" w:before="0" w:after="0"/>
      <w:ind w:hanging="0" w:left="0" w:right="0"/>
      <w:jc w:val="both"/>
    </w:pPr>
    <w:rPr>
      <w:rFonts w:ascii="XO Thames" w:hAnsi="XO Thames" w:eastAsia="Tahoma" w:cs="Noto Sans Devanagari"/>
      <w:color w:val="000000"/>
      <w:spacing w:val="0"/>
      <w:kern w:val="0"/>
      <w:sz w:val="20"/>
      <w:szCs w:val="20"/>
      <w:lang w:val="ru-RU" w:eastAsia="zh-CN" w:bidi="hi-IN"/>
    </w:rPr>
  </w:style>
  <w:style w:type="paragraph" w:styleId="Header">
    <w:name w:val="header"/>
    <w:basedOn w:val="Normal"/>
    <w:pPr>
      <w:tabs>
        <w:tab w:val="clear" w:pos="708"/>
        <w:tab w:val="center" w:pos="4536" w:leader="none"/>
        <w:tab w:val="right" w:pos="9072" w:leader="none"/>
      </w:tabs>
    </w:pPr>
    <w:rPr>
      <w:sz w:val="28"/>
    </w:rPr>
  </w:style>
  <w:style w:type="paragraph" w:styleId="PlainText1">
    <w:name w:val="Plain Text1"/>
    <w:basedOn w:val="Normal"/>
    <w:link w:val="PlainText"/>
    <w:qFormat/>
    <w:pPr>
      <w:spacing w:before="64" w:after="64"/>
    </w:pPr>
    <w:rPr>
      <w:rFonts w:ascii="Arial" w:hAnsi="Arial"/>
    </w:rPr>
  </w:style>
  <w:style w:type="paragraph" w:styleId="Endnote1">
    <w:name w:val="Endnote1"/>
    <w:link w:val="Endnote"/>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WW8Num12z11">
    <w:name w:val="WW8Num12z11"/>
    <w:link w:val="WW8Num12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5z41">
    <w:name w:val="WW8Num15z41"/>
    <w:link w:val="WW8Num15z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odyTextIndentChar1">
    <w:name w:val="Body Text Indent Char1"/>
    <w:link w:val="BodyTextIndentChar"/>
    <w:qFormat/>
    <w:pPr>
      <w:widowControl/>
      <w:bidi w:val="0"/>
      <w:spacing w:lineRule="auto" w:line="240" w:before="0" w:after="0"/>
      <w:ind w:hanging="0" w:left="0" w:right="0"/>
      <w:jc w:val="left"/>
    </w:pPr>
    <w:rPr>
      <w:rFonts w:ascii="Calibri" w:hAnsi="Calibri" w:eastAsia="Tahoma" w:cs="Noto Sans Devanagari"/>
      <w:color w:val="000000"/>
      <w:spacing w:val="0"/>
      <w:kern w:val="0"/>
      <w:sz w:val="28"/>
      <w:szCs w:val="20"/>
      <w:lang w:val="ru-RU" w:eastAsia="zh-CN" w:bidi="hi-IN"/>
    </w:rPr>
  </w:style>
  <w:style w:type="paragraph" w:styleId="WW8Num12z51">
    <w:name w:val="WW8Num12z51"/>
    <w:link w:val="WW8Num12z5"/>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estern1">
    <w:name w:val="western1"/>
    <w:basedOn w:val="Normal"/>
    <w:link w:val="western"/>
    <w:qFormat/>
    <w:pPr>
      <w:spacing w:beforeAutospacing="1" w:afterAutospacing="1"/>
    </w:pPr>
    <w:rPr/>
  </w:style>
  <w:style w:type="paragraph" w:styleId="1115">
    <w:name w:val="Обычный11"/>
    <w:link w:val="1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4"/>
      <w:szCs w:val="20"/>
      <w:lang w:val="ru-RU" w:eastAsia="zh-CN" w:bidi="hi-IN"/>
    </w:rPr>
  </w:style>
  <w:style w:type="paragraph" w:styleId="WW8Num13z01">
    <w:name w:val="WW8Num13z01"/>
    <w:link w:val="WW8Num13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61">
    <w:name w:val="Абзац списка61"/>
    <w:basedOn w:val="Normal"/>
    <w:link w:val="6"/>
    <w:qFormat/>
    <w:pPr>
      <w:spacing w:lineRule="auto" w:line="276" w:before="0" w:after="200"/>
      <w:ind w:left="720"/>
      <w:contextualSpacing/>
    </w:pPr>
    <w:rPr>
      <w:rFonts w:ascii="Calibri" w:hAnsi="Calibri"/>
      <w:sz w:val="22"/>
    </w:rPr>
  </w:style>
  <w:style w:type="paragraph" w:styleId="WW8Num14z21">
    <w:name w:val="WW8Num14z21"/>
    <w:link w:val="WW8Num14z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511">
    <w:name w:val="Абзац списка51"/>
    <w:basedOn w:val="Normal"/>
    <w:link w:val="5"/>
    <w:qFormat/>
    <w:pPr>
      <w:spacing w:lineRule="auto" w:line="276" w:before="0" w:after="200"/>
      <w:ind w:left="720"/>
      <w:contextualSpacing/>
    </w:pPr>
    <w:rPr>
      <w:rFonts w:ascii="Calibri" w:hAnsi="Calibri"/>
      <w:sz w:val="22"/>
    </w:rPr>
  </w:style>
  <w:style w:type="paragraph" w:styleId="321">
    <w:name w:val="Основной текст с отступом 3 Знак21"/>
    <w:link w:val="3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16"/>
      <w:szCs w:val="20"/>
      <w:lang w:val="ru-RU" w:eastAsia="zh-CN" w:bidi="hi-IN"/>
    </w:rPr>
  </w:style>
  <w:style w:type="paragraph" w:styleId="WW8Num13z21">
    <w:name w:val="WW8Num13z21"/>
    <w:link w:val="WW8Num13z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216">
    <w:name w:val="Основной шрифт абзаца21"/>
    <w:link w:val="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29">
    <w:name w:val="Знак Знак1"/>
    <w:link w:val="Style1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4z11">
    <w:name w:val="WW8Num14z11"/>
    <w:link w:val="WW8Num14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textdefault1">
    <w:name w:val="text_default1"/>
    <w:link w:val="textdefault"/>
    <w:qFormat/>
    <w:pPr>
      <w:widowControl/>
      <w:bidi w:val="0"/>
      <w:spacing w:lineRule="auto" w:line="240" w:before="0" w:after="0"/>
      <w:ind w:hanging="0" w:left="0" w:right="0"/>
      <w:jc w:val="left"/>
    </w:pPr>
    <w:rPr>
      <w:rFonts w:ascii="Verdana" w:hAnsi="Verdana" w:eastAsia="Tahoma" w:cs="Noto Sans Devanagari"/>
      <w:color w:val="5E6466"/>
      <w:spacing w:val="0"/>
      <w:kern w:val="0"/>
      <w:sz w:val="18"/>
      <w:szCs w:val="20"/>
      <w:lang w:val="ru-RU" w:eastAsia="zh-CN" w:bidi="hi-IN"/>
    </w:rPr>
  </w:style>
  <w:style w:type="paragraph" w:styleId="WW8Num7z41">
    <w:name w:val="WW8Num7z41"/>
    <w:link w:val="WW8Num7z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5z81">
    <w:name w:val="WW8Num15z81"/>
    <w:link w:val="WW8Num15z8"/>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7z81">
    <w:name w:val="WW8Num7z81"/>
    <w:link w:val="WW8Num7z8"/>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315">
    <w:name w:val="Основной шрифт абзаца31"/>
    <w:link w:val="3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211">
    <w:name w:val="Гиперссылка1_21"/>
    <w:link w:val="121"/>
    <w:qFormat/>
    <w:pPr>
      <w:widowControl/>
      <w:bidi w:val="0"/>
      <w:spacing w:lineRule="auto" w:line="240" w:before="0" w:after="0"/>
      <w:ind w:hanging="0" w:left="0" w:right="0"/>
      <w:jc w:val="left"/>
    </w:pPr>
    <w:rPr>
      <w:rFonts w:ascii="Times New Roman" w:hAnsi="Times New Roman" w:eastAsia="Tahoma" w:cs="Noto Sans Devanagari"/>
      <w:color w:val="0000FF"/>
      <w:spacing w:val="0"/>
      <w:kern w:val="0"/>
      <w:sz w:val="20"/>
      <w:szCs w:val="20"/>
      <w:u w:val="single"/>
      <w:lang w:val="ru-RU" w:eastAsia="zh-CN" w:bidi="hi-IN"/>
    </w:rPr>
  </w:style>
  <w:style w:type="paragraph" w:styleId="ListLabel6">
    <w:name w:val="ListLabel 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217">
    <w:name w:val="Знак21"/>
    <w:basedOn w:val="Normal"/>
    <w:link w:val="21"/>
    <w:qFormat/>
    <w:pPr>
      <w:spacing w:beforeAutospacing="1" w:afterAutospacing="1"/>
    </w:pPr>
    <w:rPr>
      <w:rFonts w:ascii="Tahoma" w:hAnsi="Tahoma"/>
      <w:sz w:val="20"/>
    </w:rPr>
  </w:style>
  <w:style w:type="paragraph" w:styleId="WW8Num8z41">
    <w:name w:val="WW8Num8z41"/>
    <w:link w:val="WW8Num8z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8z31">
    <w:name w:val="WW8Num8z31"/>
    <w:link w:val="WW8Num8z3"/>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4z11">
    <w:name w:val="WW8Num4z11"/>
    <w:link w:val="WW8Num4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odyTextIndent31">
    <w:name w:val="Body Text Indent 31"/>
    <w:basedOn w:val="Normal"/>
    <w:link w:val="BodyTextIndent3"/>
    <w:qFormat/>
    <w:pPr>
      <w:spacing w:before="0" w:after="120"/>
      <w:ind w:left="283"/>
    </w:pPr>
    <w:rPr>
      <w:rFonts w:ascii="Calibri" w:hAnsi="Calibri"/>
      <w:sz w:val="16"/>
    </w:rPr>
  </w:style>
  <w:style w:type="paragraph" w:styleId="WW8Num1z51">
    <w:name w:val="WW8Num1z51"/>
    <w:link w:val="WW8Num1z5"/>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3z21">
    <w:name w:val="WW8Num3z21"/>
    <w:link w:val="WW8Num3z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4z81">
    <w:name w:val="WW8Num4z81"/>
    <w:link w:val="WW8Num4z8"/>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9z01">
    <w:name w:val="WW8Num9z01"/>
    <w:link w:val="WW8Num9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HTMLPreformattedChar1">
    <w:name w:val="HTML Preformatted Char1"/>
    <w:link w:val="HTMLPreformattedChar"/>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0"/>
      <w:szCs w:val="20"/>
      <w:lang w:val="ru-RU" w:eastAsia="zh-CN" w:bidi="hi-IN"/>
    </w:rPr>
  </w:style>
  <w:style w:type="paragraph" w:styleId="3111">
    <w:name w:val="Список 311"/>
    <w:basedOn w:val="Normal"/>
    <w:link w:val="311"/>
    <w:qFormat/>
    <w:pPr>
      <w:ind w:hanging="283" w:left="849"/>
      <w:jc w:val="both"/>
    </w:pPr>
    <w:rPr>
      <w:sz w:val="28"/>
    </w:rPr>
  </w:style>
  <w:style w:type="paragraph" w:styleId="1116">
    <w:name w:val="Основной шрифт абзаца11"/>
    <w:link w:val="15"/>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odyText21">
    <w:name w:val="Body Text 21"/>
    <w:basedOn w:val="Normal"/>
    <w:link w:val="BodyText2"/>
    <w:qFormat/>
    <w:pPr>
      <w:jc w:val="center"/>
    </w:pPr>
    <w:rPr/>
  </w:style>
  <w:style w:type="paragraph" w:styleId="WW8Num2z81">
    <w:name w:val="WW8Num2z81"/>
    <w:link w:val="WW8Num2z8"/>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4z81">
    <w:name w:val="WW8Num14z81"/>
    <w:link w:val="WW8Num14z8"/>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3z51">
    <w:name w:val="WW8Num13z51"/>
    <w:link w:val="WW8Num13z5"/>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odyTextIndent21">
    <w:name w:val="Body Text Indent 21"/>
    <w:basedOn w:val="Normal"/>
    <w:link w:val="BodyTextIndent2"/>
    <w:qFormat/>
    <w:pPr>
      <w:spacing w:before="64" w:after="64"/>
    </w:pPr>
    <w:rPr>
      <w:rFonts w:ascii="Arial" w:hAnsi="Arial"/>
      <w:sz w:val="20"/>
    </w:rPr>
  </w:style>
  <w:style w:type="paragraph" w:styleId="1011">
    <w:name w:val="Обычный1_01"/>
    <w:link w:val="1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4"/>
      <w:szCs w:val="20"/>
      <w:lang w:val="ru-RU" w:eastAsia="zh-CN" w:bidi="hi-IN"/>
    </w:rPr>
  </w:style>
  <w:style w:type="paragraph" w:styleId="316">
    <w:name w:val="Название объекта31"/>
    <w:basedOn w:val="Normal"/>
    <w:link w:val="33"/>
    <w:qFormat/>
    <w:pPr>
      <w:spacing w:before="120" w:after="120"/>
    </w:pPr>
    <w:rPr>
      <w:i/>
    </w:rPr>
  </w:style>
  <w:style w:type="paragraph" w:styleId="ConsPlusCell1">
    <w:name w:val="ConsPlusCell1"/>
    <w:link w:val="ConsPlusCell"/>
    <w:qFormat/>
    <w:pPr>
      <w:widowControl w:val="false"/>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user1">
    <w:name w:val="Содержимое списка (user)"/>
    <w:basedOn w:val="Normal"/>
    <w:qFormat/>
    <w:pPr>
      <w:ind w:left="567"/>
    </w:pPr>
    <w:rPr>
      <w:sz w:val="20"/>
    </w:rPr>
  </w:style>
  <w:style w:type="paragraph" w:styleId="WW8Num13z71">
    <w:name w:val="WW8Num13z71"/>
    <w:link w:val="WW8Num13z7"/>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210">
    <w:name w:val="Знак12"/>
    <w:basedOn w:val="Normal"/>
    <w:link w:val="16"/>
    <w:qFormat/>
    <w:pPr>
      <w:spacing w:beforeAutospacing="1" w:afterAutospacing="1"/>
    </w:pPr>
    <w:rPr>
      <w:rFonts w:ascii="Tahoma" w:hAnsi="Tahoma"/>
      <w:sz w:val="20"/>
    </w:rPr>
  </w:style>
  <w:style w:type="paragraph" w:styleId="WW8Num14z61">
    <w:name w:val="WW8Num14z61"/>
    <w:link w:val="WW8Num14z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5z31">
    <w:name w:val="WW8Num15z31"/>
    <w:link w:val="WW8Num15z3"/>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5z51">
    <w:name w:val="WW8Num15z51"/>
    <w:link w:val="WW8Num15z5"/>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ListParagraph2">
    <w:name w:val="List Paragraph2"/>
    <w:basedOn w:val="Normal"/>
    <w:link w:val="ListParagraph"/>
    <w:qFormat/>
    <w:pPr>
      <w:spacing w:before="0" w:after="0"/>
      <w:ind w:left="720"/>
      <w:contextualSpacing/>
    </w:pPr>
    <w:rPr/>
  </w:style>
  <w:style w:type="paragraph" w:styleId="HTMLPreformatted1">
    <w:name w:val="HTML Preformatted1"/>
    <w:basedOn w:val="Normal"/>
    <w:link w:val="HTMLPreformatted"/>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612"/>
    </w:pPr>
    <w:rPr>
      <w:rFonts w:ascii="Courier New" w:hAnsi="Courier New"/>
      <w:sz w:val="20"/>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Tahoma" w:cs="Noto Sans Devanagari"/>
      <w:color w:val="000000"/>
      <w:spacing w:val="0"/>
      <w:kern w:val="0"/>
      <w:sz w:val="28"/>
      <w:szCs w:val="20"/>
      <w:lang w:val="ru-RU" w:eastAsia="zh-CN" w:bidi="hi-IN"/>
    </w:rPr>
  </w:style>
  <w:style w:type="paragraph" w:styleId="2211">
    <w:name w:val="Основной текст 221"/>
    <w:basedOn w:val="Normal"/>
    <w:link w:val="22"/>
    <w:qFormat/>
    <w:pPr>
      <w:jc w:val="center"/>
    </w:pPr>
    <w:rPr/>
  </w:style>
  <w:style w:type="paragraph" w:styleId="user2">
    <w:name w:val="Горизонтальная линия (user)"/>
    <w:basedOn w:val="Normal"/>
    <w:next w:val="BodyText"/>
    <w:qFormat/>
    <w:pPr>
      <w:spacing w:before="0" w:after="283"/>
    </w:pPr>
    <w:rPr>
      <w:sz w:val="12"/>
    </w:rPr>
  </w:style>
  <w:style w:type="paragraph" w:styleId="WW8Num15z61">
    <w:name w:val="WW8Num15z61"/>
    <w:link w:val="WW8Num15z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30">
    <w:name w:val="Отчетный1"/>
    <w:basedOn w:val="Normal"/>
    <w:link w:val="Style15"/>
    <w:qFormat/>
    <w:pPr>
      <w:spacing w:lineRule="auto" w:line="360" w:before="0" w:after="120"/>
      <w:ind w:firstLine="720"/>
      <w:jc w:val="both"/>
    </w:pPr>
    <w:rPr>
      <w:sz w:val="26"/>
    </w:rPr>
  </w:style>
  <w:style w:type="paragraph" w:styleId="218">
    <w:name w:val="Абзац списка21"/>
    <w:basedOn w:val="Normal"/>
    <w:link w:val="23"/>
    <w:qFormat/>
    <w:pPr>
      <w:spacing w:lineRule="auto" w:line="276" w:before="0" w:after="200"/>
      <w:ind w:left="720"/>
      <w:contextualSpacing/>
    </w:pPr>
    <w:rPr>
      <w:rFonts w:ascii="Calibri" w:hAnsi="Calibri"/>
      <w:sz w:val="22"/>
    </w:rPr>
  </w:style>
  <w:style w:type="paragraph" w:styleId="user3">
    <w:name w:val="Заголовок таблицы (user)"/>
    <w:basedOn w:val="user5"/>
    <w:qFormat/>
    <w:pPr>
      <w:jc w:val="center"/>
    </w:pPr>
    <w:rPr>
      <w:b/>
    </w:rPr>
  </w:style>
  <w:style w:type="paragraph" w:styleId="WW8Num8z01">
    <w:name w:val="WW8Num8z01"/>
    <w:link w:val="WW8Num8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2111">
    <w:name w:val="Основной текст 21_11"/>
    <w:basedOn w:val="Normal"/>
    <w:link w:val="211"/>
    <w:qFormat/>
    <w:pPr>
      <w:ind w:right="-555"/>
    </w:pPr>
    <w:rPr>
      <w:sz w:val="28"/>
    </w:rPr>
  </w:style>
  <w:style w:type="paragraph" w:styleId="WW8Num8z71">
    <w:name w:val="WW8Num8z71"/>
    <w:link w:val="WW8Num8z7"/>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317">
    <w:name w:val="Абзац списка31"/>
    <w:basedOn w:val="Normal"/>
    <w:link w:val="34"/>
    <w:qFormat/>
    <w:pPr>
      <w:spacing w:lineRule="auto" w:line="276" w:before="0" w:after="200"/>
      <w:ind w:left="720"/>
      <w:contextualSpacing/>
    </w:pPr>
    <w:rPr>
      <w:rFonts w:ascii="Calibri" w:hAnsi="Calibri"/>
      <w:sz w:val="22"/>
    </w:rPr>
  </w:style>
  <w:style w:type="paragraph" w:styleId="WW8Num13z61">
    <w:name w:val="WW8Num13z61"/>
    <w:link w:val="WW8Num13z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5z71">
    <w:name w:val="WW8Num15z71"/>
    <w:link w:val="WW8Num15z7"/>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annotationsubject1">
    <w:name w:val="annotation subject1"/>
    <w:basedOn w:val="CommentText"/>
    <w:next w:val="CommentText"/>
    <w:link w:val="annotationsubject"/>
    <w:qFormat/>
    <w:pPr/>
    <w:rPr>
      <w:b/>
    </w:rPr>
  </w:style>
  <w:style w:type="paragraph" w:styleId="CommentText">
    <w:name w:val="annotation text"/>
    <w:basedOn w:val="Normal"/>
    <w:pPr/>
    <w:rPr>
      <w:sz w:val="20"/>
    </w:rPr>
  </w:style>
  <w:style w:type="paragraph" w:styleId="2112">
    <w:name w:val="Основной текст 211"/>
    <w:basedOn w:val="Normal"/>
    <w:link w:val="212"/>
    <w:qFormat/>
    <w:pPr>
      <w:ind w:firstLine="720"/>
      <w:jc w:val="both"/>
    </w:pPr>
    <w:rPr>
      <w:sz w:val="20"/>
    </w:rPr>
  </w:style>
  <w:style w:type="paragraph" w:styleId="WW8Num10z01">
    <w:name w:val="WW8Num10z01"/>
    <w:link w:val="WW8Num10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user4">
    <w:name w:val="Заголовок списка (user)"/>
    <w:basedOn w:val="Normal"/>
    <w:next w:val="user1"/>
    <w:qFormat/>
    <w:pPr/>
    <w:rPr>
      <w:sz w:val="20"/>
    </w:rPr>
  </w:style>
  <w:style w:type="paragraph" w:styleId="WW8Num14z41">
    <w:name w:val="WW8Num14z41"/>
    <w:link w:val="WW8Num14z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3112">
    <w:name w:val="Основной текст с отступом 3 Знак11"/>
    <w:link w:val="31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16"/>
      <w:szCs w:val="20"/>
      <w:lang w:val="ru-RU" w:eastAsia="zh-CN" w:bidi="hi-IN"/>
    </w:rPr>
  </w:style>
  <w:style w:type="paragraph" w:styleId="WW8Num2z01">
    <w:name w:val="WW8Num2z01"/>
    <w:link w:val="WW8Num2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1117">
    <w:name w:val="Схема документа11"/>
    <w:basedOn w:val="Normal"/>
    <w:link w:val="17"/>
    <w:qFormat/>
    <w:pPr>
      <w:spacing w:lineRule="auto" w:line="276" w:before="0" w:after="200"/>
    </w:pPr>
    <w:rPr>
      <w:rFonts w:ascii="Tahoma" w:hAnsi="Tahoma"/>
      <w:sz w:val="16"/>
    </w:rPr>
  </w:style>
  <w:style w:type="paragraph" w:styleId="WW8Num3z81">
    <w:name w:val="WW8Num3z81"/>
    <w:link w:val="WW8Num3z8"/>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31">
    <w:name w:val="Знак Знак Знак1"/>
    <w:basedOn w:val="Normal"/>
    <w:link w:val="Style18"/>
    <w:qFormat/>
    <w:pPr>
      <w:spacing w:beforeAutospacing="1" w:afterAutospacing="1"/>
    </w:pPr>
    <w:rPr>
      <w:rFonts w:ascii="Tahoma" w:hAnsi="Tahoma"/>
      <w:sz w:val="20"/>
    </w:rPr>
  </w:style>
  <w:style w:type="paragraph" w:styleId="WW8Num12z61">
    <w:name w:val="WW8Num12z61"/>
    <w:link w:val="WW8Num12z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7z51">
    <w:name w:val="WW8Num7z51"/>
    <w:link w:val="WW8Num7z5"/>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5z21">
    <w:name w:val="WW8Num15z21"/>
    <w:link w:val="WW8Num15z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8z81">
    <w:name w:val="WW8Num8z81"/>
    <w:link w:val="WW8Num8z8"/>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18">
    <w:name w:val="Заголовок11"/>
    <w:basedOn w:val="Normal"/>
    <w:next w:val="BodyText"/>
    <w:link w:val="18"/>
    <w:qFormat/>
    <w:pPr>
      <w:keepNext w:val="true"/>
      <w:spacing w:before="240" w:after="120"/>
    </w:pPr>
    <w:rPr>
      <w:rFonts w:ascii="Arial" w:hAnsi="Arial"/>
      <w:sz w:val="28"/>
    </w:rPr>
  </w:style>
  <w:style w:type="paragraph" w:styleId="paragraphleftindent1">
    <w:name w:val="paragraph_left_indent1"/>
    <w:basedOn w:val="Normal"/>
    <w:link w:val="paragraphleftindent"/>
    <w:qFormat/>
    <w:pPr>
      <w:jc w:val="right"/>
    </w:pPr>
    <w:rPr/>
  </w:style>
  <w:style w:type="paragraph" w:styleId="WW8Num3z41">
    <w:name w:val="WW8Num3z41"/>
    <w:link w:val="WW8Num3z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7z31">
    <w:name w:val="WW8Num7z31"/>
    <w:link w:val="WW8Num7z3"/>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4z31">
    <w:name w:val="WW8Num4z31"/>
    <w:link w:val="WW8Num4z3"/>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ConsNormal1">
    <w:name w:val="ConsNormal1"/>
    <w:link w:val="ConsNormal"/>
    <w:qFormat/>
    <w:pPr>
      <w:widowControl w:val="false"/>
      <w:bidi w:val="0"/>
      <w:spacing w:lineRule="auto" w:line="240" w:before="0" w:after="0"/>
      <w:ind w:firstLine="720" w:left="0" w:right="19772"/>
      <w:jc w:val="left"/>
    </w:pPr>
    <w:rPr>
      <w:rFonts w:ascii="Arial" w:hAnsi="Arial" w:eastAsia="Tahoma" w:cs="Noto Sans Devanagari"/>
      <w:color w:val="000000"/>
      <w:spacing w:val="0"/>
      <w:kern w:val="0"/>
      <w:sz w:val="20"/>
      <w:szCs w:val="20"/>
      <w:lang w:val="ru-RU" w:eastAsia="zh-CN" w:bidi="hi-IN"/>
    </w:rPr>
  </w:style>
  <w:style w:type="paragraph" w:styleId="2113">
    <w:name w:val="Основной текст с отступом 2 Знак11"/>
    <w:link w:val="213"/>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xl1321">
    <w:name w:val="xl1321"/>
    <w:basedOn w:val="Normal"/>
    <w:link w:val="xl132"/>
    <w:qFormat/>
    <w:pPr>
      <w:spacing w:beforeAutospacing="1" w:afterAutospacing="1"/>
      <w:jc w:val="center"/>
    </w:pPr>
    <w:rPr>
      <w:b/>
      <w:i/>
      <w:sz w:val="32"/>
    </w:rPr>
  </w:style>
  <w:style w:type="paragraph" w:styleId="1119">
    <w:name w:val="Гиперссылка11"/>
    <w:link w:val="19"/>
    <w:qFormat/>
    <w:pPr>
      <w:widowControl/>
      <w:bidi w:val="0"/>
      <w:spacing w:lineRule="auto" w:line="240" w:before="0" w:after="0"/>
      <w:ind w:hanging="0" w:left="0" w:right="0"/>
      <w:jc w:val="left"/>
    </w:pPr>
    <w:rPr>
      <w:rFonts w:ascii="Times New Roman" w:hAnsi="Times New Roman" w:eastAsia="Tahoma" w:cs="Noto Sans Devanagari"/>
      <w:color w:val="0000FF"/>
      <w:spacing w:val="0"/>
      <w:kern w:val="0"/>
      <w:sz w:val="20"/>
      <w:szCs w:val="20"/>
      <w:u w:val="single"/>
      <w:lang w:val="ru-RU" w:eastAsia="zh-CN" w:bidi="hi-IN"/>
    </w:rPr>
  </w:style>
  <w:style w:type="paragraph" w:styleId="WW8Num8z11">
    <w:name w:val="WW8Num8z11"/>
    <w:link w:val="WW8Num8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z21">
    <w:name w:val="WW8Num1z21"/>
    <w:link w:val="WW8Num1z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012">
    <w:name w:val="Знак Знак101"/>
    <w:link w:val="101"/>
    <w:qFormat/>
    <w:pPr>
      <w:widowControl/>
      <w:bidi w:val="0"/>
      <w:spacing w:lineRule="auto" w:line="240" w:before="0" w:after="0"/>
      <w:ind w:hanging="0" w:left="0" w:right="0"/>
      <w:jc w:val="left"/>
    </w:pPr>
    <w:rPr>
      <w:rFonts w:ascii="Times New Roman" w:hAnsi="Times New Roman" w:eastAsia="Tahoma" w:cs="Noto Sans Devanagari"/>
      <w:b/>
      <w:color w:val="000000"/>
      <w:spacing w:val="0"/>
      <w:kern w:val="0"/>
      <w:sz w:val="28"/>
      <w:szCs w:val="20"/>
      <w:lang w:val="ru-RU" w:eastAsia="zh-CN" w:bidi="hi-IN"/>
    </w:rPr>
  </w:style>
  <w:style w:type="paragraph" w:styleId="11110">
    <w:name w:val="Знак111"/>
    <w:basedOn w:val="Normal"/>
    <w:link w:val="111"/>
    <w:qFormat/>
    <w:pPr>
      <w:spacing w:beforeAutospacing="1" w:afterAutospacing="1"/>
    </w:pPr>
    <w:rPr>
      <w:rFonts w:ascii="Tahoma" w:hAnsi="Tahoma"/>
      <w:sz w:val="20"/>
    </w:rPr>
  </w:style>
  <w:style w:type="paragraph" w:styleId="512">
    <w:name w:val="Знак51"/>
    <w:basedOn w:val="Normal"/>
    <w:link w:val="51"/>
    <w:qFormat/>
    <w:pPr>
      <w:spacing w:beforeAutospacing="1" w:afterAutospacing="1"/>
    </w:pPr>
    <w:rPr>
      <w:rFonts w:ascii="Tahoma" w:hAnsi="Tahoma"/>
      <w:sz w:val="20"/>
    </w:rPr>
  </w:style>
  <w:style w:type="paragraph" w:styleId="Default2">
    <w:name w:val="Default2"/>
    <w:link w:val="Default"/>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4"/>
      <w:szCs w:val="20"/>
      <w:lang w:val="ru-RU" w:eastAsia="zh-CN" w:bidi="hi-IN"/>
    </w:rPr>
  </w:style>
  <w:style w:type="paragraph" w:styleId="BalloonText1">
    <w:name w:val="Balloon Text1"/>
    <w:basedOn w:val="Normal"/>
    <w:link w:val="BalloonText"/>
    <w:qFormat/>
    <w:pPr/>
    <w:rPr>
      <w:rFonts w:ascii="Tahoma" w:hAnsi="Tahoma"/>
      <w:sz w:val="16"/>
    </w:rPr>
  </w:style>
  <w:style w:type="paragraph" w:styleId="WW8Num9z11">
    <w:name w:val="WW8Num9z11"/>
    <w:link w:val="WW8Num9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411">
    <w:name w:val="Обычный + 14 пт1"/>
    <w:basedOn w:val="BodyTextIndent"/>
    <w:link w:val="141"/>
    <w:qFormat/>
    <w:pPr>
      <w:ind w:firstLine="601"/>
    </w:pPr>
    <w:rPr/>
  </w:style>
  <w:style w:type="paragraph" w:styleId="BodyTextIndent">
    <w:name w:val="Body Text Indent"/>
    <w:basedOn w:val="Normal"/>
    <w:pPr>
      <w:ind w:firstLine="709"/>
      <w:jc w:val="both"/>
    </w:pPr>
    <w:rPr>
      <w:sz w:val="20"/>
    </w:rPr>
  </w:style>
  <w:style w:type="paragraph" w:styleId="132">
    <w:name w:val="Адресат1"/>
    <w:basedOn w:val="Normal"/>
    <w:link w:val="Style19"/>
    <w:qFormat/>
    <w:pPr>
      <w:ind w:firstLine="567"/>
      <w:jc w:val="both"/>
    </w:pPr>
    <w:rPr>
      <w:sz w:val="28"/>
    </w:rPr>
  </w:style>
  <w:style w:type="paragraph" w:styleId="412">
    <w:name w:val="Знак41"/>
    <w:basedOn w:val="Normal"/>
    <w:link w:val="41"/>
    <w:qFormat/>
    <w:pPr>
      <w:spacing w:beforeAutospacing="1" w:afterAutospacing="1"/>
    </w:pPr>
    <w:rPr>
      <w:rFonts w:ascii="Tahoma" w:hAnsi="Tahoma"/>
      <w:sz w:val="20"/>
    </w:rPr>
  </w:style>
  <w:style w:type="paragraph" w:styleId="WW8Num3z101">
    <w:name w:val="WW8Num3z1_01"/>
    <w:link w:val="WW8Num3z1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NormalWeb1">
    <w:name w:val="Normal (Web)1"/>
    <w:basedOn w:val="Normal"/>
    <w:link w:val="NormalWeb"/>
    <w:qFormat/>
    <w:pPr>
      <w:spacing w:beforeAutospacing="1" w:afterAutospacing="1"/>
    </w:pPr>
    <w:rPr/>
  </w:style>
  <w:style w:type="paragraph" w:styleId="Internetlink">
    <w:name w:val="Internet link"/>
    <w:qFormat/>
    <w:pPr>
      <w:widowControl/>
      <w:bidi w:val="0"/>
      <w:spacing w:lineRule="auto" w:line="240" w:before="0" w:after="0"/>
      <w:ind w:hanging="0" w:left="0" w:right="0"/>
      <w:jc w:val="left"/>
    </w:pPr>
    <w:rPr>
      <w:rFonts w:ascii="Times New Roman" w:hAnsi="Times New Roman" w:eastAsia="Tahoma" w:cs="Noto Sans Devanagari"/>
      <w:color w:val="0000FF"/>
      <w:spacing w:val="0"/>
      <w:kern w:val="0"/>
      <w:sz w:val="20"/>
      <w:szCs w:val="20"/>
      <w:u w:val="single"/>
      <w:lang w:val="ru-RU" w:eastAsia="zh-CN" w:bidi="hi-IN"/>
    </w:rPr>
  </w:style>
  <w:style w:type="paragraph" w:styleId="Footnote1">
    <w:name w:val="Footnote1"/>
    <w:basedOn w:val="Normal"/>
    <w:link w:val="Footnote"/>
    <w:qFormat/>
    <w:pPr/>
    <w:rPr>
      <w:sz w:val="20"/>
    </w:rPr>
  </w:style>
  <w:style w:type="paragraph" w:styleId="WW8Num4z41">
    <w:name w:val="WW8Num4z41"/>
    <w:link w:val="WW8Num4z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default3">
    <w:name w:val="default3"/>
    <w:basedOn w:val="Normal"/>
    <w:link w:val="default1"/>
    <w:qFormat/>
    <w:pPr>
      <w:spacing w:before="64" w:after="64"/>
    </w:pPr>
    <w:rPr>
      <w:rFonts w:ascii="Arial" w:hAnsi="Arial"/>
      <w:sz w:val="20"/>
    </w:rPr>
  </w:style>
  <w:style w:type="paragraph" w:styleId="Heading2Char1">
    <w:name w:val="Heading 2 Char1"/>
    <w:link w:val="Heading2Char"/>
    <w:qFormat/>
    <w:pPr>
      <w:widowControl/>
      <w:bidi w:val="0"/>
      <w:spacing w:lineRule="auto" w:line="240" w:before="0" w:after="0"/>
      <w:ind w:hanging="0" w:left="0" w:right="0"/>
      <w:jc w:val="left"/>
    </w:pPr>
    <w:rPr>
      <w:rFonts w:ascii="Calibri" w:hAnsi="Calibri" w:eastAsia="Tahoma" w:cs="Noto Sans Devanagari"/>
      <w:color w:val="000000"/>
      <w:spacing w:val="0"/>
      <w:kern w:val="0"/>
      <w:sz w:val="28"/>
      <w:szCs w:val="20"/>
      <w:lang w:val="ru-RU" w:eastAsia="zh-CN" w:bidi="hi-IN"/>
    </w:rPr>
  </w:style>
  <w:style w:type="paragraph" w:styleId="DocumentMap1">
    <w:name w:val="Document Map1"/>
    <w:basedOn w:val="Normal"/>
    <w:link w:val="DocumentMap"/>
    <w:qFormat/>
    <w:pPr>
      <w:spacing w:lineRule="auto" w:line="276" w:before="0" w:after="200"/>
    </w:pPr>
    <w:rPr>
      <w:rFonts w:ascii="Tahoma" w:hAnsi="Tahoma"/>
      <w:sz w:val="16"/>
    </w:rPr>
  </w:style>
  <w:style w:type="paragraph" w:styleId="1120">
    <w:name w:val="Схема документа Знак11"/>
    <w:link w:val="110"/>
    <w:qFormat/>
    <w:pPr>
      <w:widowControl/>
      <w:bidi w:val="0"/>
      <w:spacing w:lineRule="auto" w:line="240" w:before="0" w:after="0"/>
      <w:ind w:hanging="0" w:left="0" w:right="0"/>
      <w:jc w:val="left"/>
    </w:pPr>
    <w:rPr>
      <w:rFonts w:ascii="Segoe UI" w:hAnsi="Segoe UI" w:eastAsia="Tahoma" w:cs="Noto Sans Devanagari"/>
      <w:color w:val="000000"/>
      <w:spacing w:val="0"/>
      <w:kern w:val="0"/>
      <w:sz w:val="16"/>
      <w:szCs w:val="20"/>
      <w:lang w:val="ru-RU" w:eastAsia="zh-CN" w:bidi="hi-IN"/>
    </w:rPr>
  </w:style>
  <w:style w:type="paragraph" w:styleId="Heading3Char1">
    <w:name w:val="Heading 3 Char1"/>
    <w:link w:val="Heading3Char"/>
    <w:qFormat/>
    <w:pPr>
      <w:widowControl/>
      <w:bidi w:val="0"/>
      <w:spacing w:lineRule="auto" w:line="240" w:before="0" w:after="0"/>
      <w:ind w:hanging="0" w:left="0" w:right="0"/>
      <w:jc w:val="left"/>
    </w:pPr>
    <w:rPr>
      <w:rFonts w:ascii="Calibri" w:hAnsi="Calibri" w:eastAsia="Tahoma" w:cs="Noto Sans Devanagari"/>
      <w:b/>
      <w:color w:val="000000"/>
      <w:spacing w:val="0"/>
      <w:kern w:val="0"/>
      <w:sz w:val="28"/>
      <w:szCs w:val="20"/>
      <w:lang w:val="ru-RU" w:eastAsia="zh-CN" w:bidi="hi-IN"/>
    </w:rPr>
  </w:style>
  <w:style w:type="paragraph" w:styleId="TOC1">
    <w:name w:val="toc 1"/>
    <w:next w:val="Normal"/>
    <w:uiPriority w:val="39"/>
    <w:pPr>
      <w:widowControl/>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1121">
    <w:name w:val="Знак примечания11"/>
    <w:link w:val="11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16"/>
      <w:szCs w:val="20"/>
      <w:lang w:val="ru-RU" w:eastAsia="zh-CN" w:bidi="hi-IN"/>
    </w:rPr>
  </w:style>
  <w:style w:type="paragraph" w:styleId="WW8Num1z41">
    <w:name w:val="WW8Num1z41"/>
    <w:link w:val="WW8Num1z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2z31">
    <w:name w:val="WW8Num12z31"/>
    <w:link w:val="WW8Num12z3"/>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2z41">
    <w:name w:val="WW8Num12z41"/>
    <w:link w:val="WW8Num12z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22">
    <w:name w:val="Название11"/>
    <w:basedOn w:val="Normal"/>
    <w:link w:val="113"/>
    <w:qFormat/>
    <w:pPr>
      <w:spacing w:before="120" w:after="120"/>
    </w:pPr>
    <w:rPr>
      <w:rFonts w:ascii="Arial" w:hAnsi="Arial"/>
      <w:i/>
      <w:sz w:val="20"/>
    </w:rPr>
  </w:style>
  <w:style w:type="paragraph" w:styleId="WW8Num13z81">
    <w:name w:val="WW8Num13z81"/>
    <w:link w:val="WW8Num13z8"/>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Heading5Char1">
    <w:name w:val="Heading 5 Char1"/>
    <w:link w:val="Heading5Char"/>
    <w:qFormat/>
    <w:pPr>
      <w:widowControl/>
      <w:bidi w:val="0"/>
      <w:spacing w:lineRule="auto" w:line="240" w:before="0" w:after="0"/>
      <w:ind w:hanging="0" w:left="0" w:right="0"/>
      <w:jc w:val="left"/>
    </w:pPr>
    <w:rPr>
      <w:rFonts w:ascii="Cambria" w:hAnsi="Cambria" w:eastAsia="Tahoma" w:cs="Noto Sans Devanagari"/>
      <w:color w:val="243F60"/>
      <w:spacing w:val="0"/>
      <w:kern w:val="0"/>
      <w:sz w:val="20"/>
      <w:szCs w:val="20"/>
      <w:lang w:val="ru-RU" w:eastAsia="zh-CN" w:bidi="hi-IN"/>
    </w:rPr>
  </w:style>
  <w:style w:type="paragraph" w:styleId="91">
    <w:name w:val="Знак Знак91"/>
    <w:link w:val="9"/>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user5">
    <w:name w:val="Содержимое таблицы (user)"/>
    <w:basedOn w:val="Normal"/>
    <w:qFormat/>
    <w:pPr/>
    <w:rPr/>
  </w:style>
  <w:style w:type="paragraph" w:styleId="1123">
    <w:name w:val="Текст11"/>
    <w:basedOn w:val="Normal"/>
    <w:link w:val="114"/>
    <w:qFormat/>
    <w:pPr>
      <w:spacing w:before="64" w:after="64"/>
    </w:pPr>
    <w:rPr>
      <w:rFonts w:ascii="Arial" w:hAnsi="Arial"/>
    </w:rPr>
  </w:style>
  <w:style w:type="paragraph" w:styleId="219">
    <w:name w:val="Название объекта21"/>
    <w:basedOn w:val="Normal"/>
    <w:next w:val="Normal"/>
    <w:link w:val="24"/>
    <w:qFormat/>
    <w:pPr>
      <w:spacing w:before="120" w:after="0"/>
      <w:jc w:val="center"/>
    </w:pPr>
    <w:rPr>
      <w:b/>
      <w:sz w:val="28"/>
    </w:rPr>
  </w:style>
  <w:style w:type="paragraph" w:styleId="1013">
    <w:name w:val="Гиперссылка1_01"/>
    <w:link w:val="102"/>
    <w:qFormat/>
    <w:pPr>
      <w:widowControl/>
      <w:bidi w:val="0"/>
      <w:spacing w:lineRule="auto" w:line="240" w:before="0" w:after="0"/>
      <w:ind w:hanging="0" w:left="0" w:right="0"/>
      <w:jc w:val="left"/>
    </w:pPr>
    <w:rPr>
      <w:rFonts w:ascii="Arial" w:hAnsi="Arial" w:eastAsia="Tahoma" w:cs="Noto Sans Devanagari"/>
      <w:color w:val="3560A7"/>
      <w:spacing w:val="0"/>
      <w:kern w:val="0"/>
      <w:sz w:val="20"/>
      <w:szCs w:val="20"/>
      <w:lang w:val="ru-RU" w:eastAsia="zh-CN" w:bidi="hi-IN"/>
    </w:rPr>
  </w:style>
  <w:style w:type="paragraph" w:styleId="2110">
    <w:name w:val="Указатель21"/>
    <w:basedOn w:val="Normal"/>
    <w:link w:val="25"/>
    <w:qFormat/>
    <w:pPr/>
    <w:rPr>
      <w:sz w:val="20"/>
    </w:rPr>
  </w:style>
  <w:style w:type="paragraph" w:styleId="user6">
    <w:name w:val="Содержимое врезки (user)"/>
    <w:basedOn w:val="Normal"/>
    <w:qFormat/>
    <w:pPr/>
    <w:rPr>
      <w:sz w:val="20"/>
    </w:rPr>
  </w:style>
  <w:style w:type="paragraph" w:styleId="WW8Num14z51">
    <w:name w:val="WW8Num14z51"/>
    <w:link w:val="WW8Num14z5"/>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7z21">
    <w:name w:val="WW8Num7z21"/>
    <w:link w:val="WW8Num7z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212">
    <w:name w:val="Обычный1_21"/>
    <w:link w:val="12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4"/>
      <w:szCs w:val="20"/>
      <w:lang w:val="ru-RU" w:eastAsia="zh-CN" w:bidi="hi-IN"/>
    </w:rPr>
  </w:style>
  <w:style w:type="paragraph" w:styleId="List31">
    <w:name w:val="List 31"/>
    <w:basedOn w:val="Normal"/>
    <w:link w:val="List3"/>
    <w:qFormat/>
    <w:pPr>
      <w:ind w:hanging="283" w:left="849"/>
      <w:jc w:val="both"/>
    </w:pPr>
    <w:rPr>
      <w:sz w:val="28"/>
    </w:rPr>
  </w:style>
  <w:style w:type="paragraph" w:styleId="WW8Num1z81">
    <w:name w:val="WW8Num1z81"/>
    <w:link w:val="WW8Num1z8"/>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Tahoma" w:cs="Noto Sans Devanagari"/>
      <w:color w:val="000000"/>
      <w:spacing w:val="0"/>
      <w:kern w:val="0"/>
      <w:sz w:val="28"/>
      <w:szCs w:val="20"/>
      <w:lang w:val="ru-RU" w:eastAsia="zh-CN" w:bidi="hi-IN"/>
    </w:rPr>
  </w:style>
  <w:style w:type="paragraph" w:styleId="BodyTextIndent3Char11">
    <w:name w:val="Body Text Indent 3 Char11"/>
    <w:link w:val="BodyTextIndent3Char1"/>
    <w:qFormat/>
    <w:pPr>
      <w:widowControl/>
      <w:bidi w:val="0"/>
      <w:spacing w:lineRule="auto" w:line="240" w:before="0" w:after="0"/>
      <w:ind w:hanging="0" w:left="0" w:right="0"/>
      <w:jc w:val="left"/>
    </w:pPr>
    <w:rPr>
      <w:rFonts w:ascii="Calibri" w:hAnsi="Calibri" w:eastAsia="Tahoma" w:cs="Noto Sans Devanagari"/>
      <w:color w:val="000000"/>
      <w:spacing w:val="0"/>
      <w:kern w:val="0"/>
      <w:sz w:val="16"/>
      <w:szCs w:val="20"/>
      <w:lang w:val="ru-RU" w:eastAsia="zh-CN" w:bidi="hi-IN"/>
    </w:rPr>
  </w:style>
  <w:style w:type="paragraph" w:styleId="413">
    <w:name w:val="Основной шрифт абзаца41"/>
    <w:link w:val="4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62">
    <w:name w:val="Знак6"/>
    <w:basedOn w:val="Normal"/>
    <w:link w:val="Style22"/>
    <w:qFormat/>
    <w:pPr>
      <w:spacing w:beforeAutospacing="1" w:afterAutospacing="1"/>
    </w:pPr>
    <w:rPr>
      <w:rFonts w:ascii="Tahoma" w:hAnsi="Tahoma"/>
      <w:sz w:val="20"/>
    </w:rPr>
  </w:style>
  <w:style w:type="paragraph" w:styleId="WW8Num3z51">
    <w:name w:val="WW8Num3z51"/>
    <w:link w:val="WW8Num3z5"/>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FooterChar1">
    <w:name w:val="Footer Char1"/>
    <w:link w:val="FooterChar"/>
    <w:qFormat/>
    <w:pPr>
      <w:widowControl/>
      <w:bidi w:val="0"/>
      <w:spacing w:lineRule="auto" w:line="240" w:before="0" w:after="0"/>
      <w:ind w:hanging="0" w:left="0" w:right="0"/>
      <w:jc w:val="left"/>
    </w:pPr>
    <w:rPr>
      <w:rFonts w:ascii="Calibri" w:hAnsi="Calibri" w:eastAsia="Tahoma" w:cs="Noto Sans Devanagari"/>
      <w:color w:val="000000"/>
      <w:spacing w:val="0"/>
      <w:kern w:val="0"/>
      <w:sz w:val="20"/>
      <w:szCs w:val="20"/>
      <w:lang w:val="ru-RU" w:eastAsia="zh-CN" w:bidi="hi-IN"/>
    </w:rPr>
  </w:style>
  <w:style w:type="paragraph" w:styleId="ConsTitle1">
    <w:name w:val="ConsTitle1"/>
    <w:link w:val="ConsTitle"/>
    <w:qFormat/>
    <w:pPr>
      <w:widowControl w:val="false"/>
      <w:bidi w:val="0"/>
      <w:spacing w:lineRule="auto" w:line="240" w:before="0" w:after="0"/>
      <w:ind w:hanging="0" w:left="0" w:right="19772"/>
      <w:jc w:val="left"/>
    </w:pPr>
    <w:rPr>
      <w:rFonts w:ascii="Arial" w:hAnsi="Arial" w:eastAsia="Tahoma" w:cs="Noto Sans Devanagari"/>
      <w:b/>
      <w:color w:val="000000"/>
      <w:spacing w:val="0"/>
      <w:kern w:val="0"/>
      <w:sz w:val="20"/>
      <w:szCs w:val="20"/>
      <w:lang w:val="ru-RU" w:eastAsia="zh-CN" w:bidi="hi-IN"/>
    </w:rPr>
  </w:style>
  <w:style w:type="paragraph" w:styleId="WW8Num1z11">
    <w:name w:val="WW8Num1z11"/>
    <w:link w:val="WW8Num1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4z21">
    <w:name w:val="WW8Num4z21"/>
    <w:link w:val="WW8Num4z2"/>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lk1">
    <w:name w:val="blk1"/>
    <w:link w:val="blk"/>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extended-textfull1">
    <w:name w:val="extended-text__full1"/>
    <w:link w:val="extended-textfull"/>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BodyTextIndent3Char2">
    <w:name w:val="Body Text Indent 3 Char2"/>
    <w:link w:val="BodyTextIndent3Char"/>
    <w:qFormat/>
    <w:pPr>
      <w:widowControl/>
      <w:bidi w:val="0"/>
      <w:spacing w:lineRule="auto" w:line="240" w:before="0" w:after="0"/>
      <w:ind w:hanging="0" w:left="0" w:right="0"/>
      <w:jc w:val="left"/>
    </w:pPr>
    <w:rPr>
      <w:rFonts w:ascii="Calibri" w:hAnsi="Calibri" w:eastAsia="Tahoma" w:cs="Noto Sans Devanagari"/>
      <w:color w:val="000000"/>
      <w:spacing w:val="0"/>
      <w:kern w:val="0"/>
      <w:sz w:val="16"/>
      <w:szCs w:val="20"/>
      <w:lang w:val="ru-RU" w:eastAsia="zh-CN" w:bidi="hi-IN"/>
    </w:rPr>
  </w:style>
  <w:style w:type="paragraph" w:styleId="Heading4Char1">
    <w:name w:val="Heading 4 Char1"/>
    <w:link w:val="Heading4Char"/>
    <w:qFormat/>
    <w:pPr>
      <w:widowControl/>
      <w:bidi w:val="0"/>
      <w:spacing w:lineRule="auto" w:line="240" w:before="0" w:after="0"/>
      <w:ind w:hanging="0" w:left="0" w:right="0"/>
      <w:jc w:val="left"/>
    </w:pPr>
    <w:rPr>
      <w:rFonts w:ascii="Calibri" w:hAnsi="Calibri" w:eastAsia="Tahoma" w:cs="Noto Sans Devanagari"/>
      <w:color w:val="000000"/>
      <w:spacing w:val="0"/>
      <w:kern w:val="0"/>
      <w:sz w:val="28"/>
      <w:szCs w:val="20"/>
      <w:lang w:val="ru-RU" w:eastAsia="zh-CN" w:bidi="hi-IN"/>
    </w:rPr>
  </w:style>
  <w:style w:type="paragraph" w:styleId="1124">
    <w:name w:val="Указатель11"/>
    <w:basedOn w:val="Normal"/>
    <w:link w:val="115"/>
    <w:qFormat/>
    <w:pPr/>
    <w:rPr/>
  </w:style>
  <w:style w:type="paragraph" w:styleId="WW8Num2z61">
    <w:name w:val="WW8Num2z61"/>
    <w:link w:val="WW8Num2z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4z61">
    <w:name w:val="WW8Num4z61"/>
    <w:link w:val="WW8Num4z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apple-converted-space1">
    <w:name w:val="apple-converted-space1"/>
    <w:link w:val="apple-converted-space"/>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201">
    <w:name w:val="Основной шрифт абзаца2_01"/>
    <w:link w:val="2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Tahoma" w:cs="Noto Sans Devanagari"/>
      <w:color w:val="000000"/>
      <w:spacing w:val="0"/>
      <w:kern w:val="0"/>
      <w:sz w:val="28"/>
      <w:szCs w:val="20"/>
      <w:lang w:val="ru-RU" w:eastAsia="zh-CN" w:bidi="hi-IN"/>
    </w:rPr>
  </w:style>
  <w:style w:type="paragraph" w:styleId="2114">
    <w:name w:val="Основной текст 2 Знак11"/>
    <w:link w:val="214"/>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Standard1">
    <w:name w:val="Standard1"/>
    <w:link w:val="Standard"/>
    <w:qFormat/>
    <w:pPr>
      <w:widowControl w:val="false"/>
      <w:bidi w:val="0"/>
      <w:spacing w:lineRule="auto" w:line="240" w:before="0" w:after="0"/>
      <w:ind w:hanging="0" w:left="0" w:right="0"/>
      <w:jc w:val="left"/>
    </w:pPr>
    <w:rPr>
      <w:rFonts w:ascii="Times New Roman" w:hAnsi="Times New Roman" w:eastAsia="Tahoma" w:cs="Noto Sans Devanagari"/>
      <w:color w:val="000000"/>
      <w:spacing w:val="0"/>
      <w:kern w:val="0"/>
      <w:sz w:val="24"/>
      <w:szCs w:val="20"/>
      <w:lang w:val="ru-RU" w:eastAsia="zh-CN" w:bidi="hi-IN"/>
    </w:rPr>
  </w:style>
  <w:style w:type="paragraph" w:styleId="WW8Num14z71">
    <w:name w:val="WW8Num14z71"/>
    <w:link w:val="WW8Num14z7"/>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1z01">
    <w:name w:val="WW8Num11z01"/>
    <w:link w:val="WW8Num11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2z51">
    <w:name w:val="WW8Num2z51"/>
    <w:link w:val="WW8Num2z5"/>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ConsPlusTitle1">
    <w:name w:val="ConsPlusTitle1"/>
    <w:link w:val="ConsPlusTitle"/>
    <w:qFormat/>
    <w:pPr>
      <w:widowControl w:val="false"/>
      <w:bidi w:val="0"/>
      <w:spacing w:lineRule="auto" w:line="240" w:before="0" w:after="0"/>
      <w:ind w:hanging="0" w:left="0" w:right="0"/>
      <w:jc w:val="left"/>
    </w:pPr>
    <w:rPr>
      <w:rFonts w:ascii="Times New Roman" w:hAnsi="Times New Roman" w:eastAsia="Tahoma" w:cs="Noto Sans Devanagari"/>
      <w:b/>
      <w:color w:val="000000"/>
      <w:spacing w:val="0"/>
      <w:kern w:val="0"/>
      <w:sz w:val="28"/>
      <w:szCs w:val="20"/>
      <w:lang w:val="ru-RU" w:eastAsia="zh-CN" w:bidi="hi-IN"/>
    </w:rPr>
  </w:style>
  <w:style w:type="paragraph" w:styleId="1125">
    <w:name w:val="Стиль11"/>
    <w:basedOn w:val="Heading2"/>
    <w:link w:val="116"/>
    <w:qFormat/>
    <w:pPr>
      <w:keepLines/>
      <w:numPr>
        <w:ilvl w:val="0"/>
        <w:numId w:val="0"/>
      </w:numPr>
      <w:ind w:hanging="0" w:left="0"/>
      <w:jc w:val="center"/>
    </w:pPr>
    <w:rPr>
      <w:b w:val="false"/>
      <w:sz w:val="26"/>
    </w:rPr>
  </w:style>
  <w:style w:type="paragraph" w:styleId="1126">
    <w:name w:val="Верхний колонтитул11"/>
    <w:basedOn w:val="Normal"/>
    <w:link w:val="117"/>
    <w:qFormat/>
    <w:pPr>
      <w:ind w:left="400"/>
      <w:jc w:val="center"/>
    </w:pPr>
    <w:rPr>
      <w:rFonts w:ascii="Arial" w:hAnsi="Arial"/>
      <w:b/>
      <w:color w:val="3560A7"/>
      <w:sz w:val="28"/>
    </w:rPr>
  </w:style>
  <w:style w:type="paragraph" w:styleId="NoSpacing1">
    <w:name w:val="No Spacing1"/>
    <w:link w:val="NoSpacing"/>
    <w:qFormat/>
    <w:pPr>
      <w:widowControl/>
      <w:bidi w:val="0"/>
      <w:spacing w:lineRule="auto" w:line="240" w:before="0" w:after="0"/>
      <w:ind w:hanging="0" w:left="0" w:right="0"/>
      <w:jc w:val="left"/>
    </w:pPr>
    <w:rPr>
      <w:rFonts w:ascii="Calibri" w:hAnsi="Calibri" w:eastAsia="Tahoma" w:cs="Noto Sans Devanagari"/>
      <w:color w:val="000000"/>
      <w:spacing w:val="0"/>
      <w:kern w:val="0"/>
      <w:sz w:val="22"/>
      <w:szCs w:val="20"/>
      <w:lang w:val="ru-RU" w:eastAsia="zh-CN" w:bidi="hi-IN"/>
    </w:rPr>
  </w:style>
  <w:style w:type="paragraph" w:styleId="WW8Num3z31">
    <w:name w:val="WW8Num3z31"/>
    <w:link w:val="WW8Num3z3"/>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33">
    <w:name w:val="Гипертекстовая ссылка1"/>
    <w:link w:val="Style23"/>
    <w:qFormat/>
    <w:pPr>
      <w:widowControl/>
      <w:bidi w:val="0"/>
      <w:spacing w:lineRule="auto" w:line="240" w:before="0" w:after="0"/>
      <w:ind w:hanging="0" w:left="0" w:right="0"/>
      <w:jc w:val="left"/>
    </w:pPr>
    <w:rPr>
      <w:rFonts w:ascii="Times New Roman" w:hAnsi="Times New Roman" w:eastAsia="Tahoma" w:cs="Noto Sans Devanagari"/>
      <w:color w:val="106BBE"/>
      <w:spacing w:val="0"/>
      <w:kern w:val="0"/>
      <w:sz w:val="26"/>
      <w:szCs w:val="20"/>
      <w:lang w:val="ru-RU" w:eastAsia="zh-CN" w:bidi="hi-IN"/>
    </w:rPr>
  </w:style>
  <w:style w:type="paragraph" w:styleId="1127">
    <w:name w:val="Просмотренная гиперссылка11"/>
    <w:link w:val="118"/>
    <w:qFormat/>
    <w:pPr>
      <w:widowControl/>
      <w:bidi w:val="0"/>
      <w:spacing w:lineRule="auto" w:line="240" w:before="0" w:after="0"/>
      <w:ind w:hanging="0" w:left="0" w:right="0"/>
      <w:jc w:val="left"/>
    </w:pPr>
    <w:rPr>
      <w:rFonts w:ascii="Times New Roman" w:hAnsi="Times New Roman" w:eastAsia="Tahoma" w:cs="Noto Sans Devanagari"/>
      <w:color w:val="800080"/>
      <w:spacing w:val="0"/>
      <w:kern w:val="0"/>
      <w:sz w:val="20"/>
      <w:szCs w:val="20"/>
      <w:u w:val="single"/>
      <w:lang w:val="ru-RU" w:eastAsia="zh-CN" w:bidi="hi-IN"/>
    </w:rPr>
  </w:style>
  <w:style w:type="paragraph" w:styleId="WW8Num5z11">
    <w:name w:val="WW8Num5z11"/>
    <w:link w:val="WW8Num5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WW8Num3z11">
    <w:name w:val="WW8Num3z11"/>
    <w:link w:val="WW8Num3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Heading1Char1">
    <w:name w:val="Heading 1 Char1"/>
    <w:link w:val="Heading1Char"/>
    <w:qFormat/>
    <w:pPr>
      <w:widowControl/>
      <w:bidi w:val="0"/>
      <w:spacing w:lineRule="auto" w:line="240" w:before="0" w:after="0"/>
      <w:ind w:hanging="0" w:left="0" w:right="0"/>
      <w:jc w:val="left"/>
    </w:pPr>
    <w:rPr>
      <w:rFonts w:ascii="Calibri" w:hAnsi="Calibri" w:eastAsia="Tahoma" w:cs="Noto Sans Devanagari"/>
      <w:b/>
      <w:color w:val="000000"/>
      <w:spacing w:val="0"/>
      <w:kern w:val="0"/>
      <w:sz w:val="28"/>
      <w:szCs w:val="20"/>
      <w:lang w:val="ru-RU" w:eastAsia="zh-CN" w:bidi="hi-IN"/>
    </w:rPr>
  </w:style>
  <w:style w:type="paragraph" w:styleId="WW8Num7z71">
    <w:name w:val="WW8Num7z71"/>
    <w:link w:val="WW8Num7z7"/>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28">
    <w:name w:val="Абзац списка11"/>
    <w:basedOn w:val="Normal"/>
    <w:link w:val="119"/>
    <w:qFormat/>
    <w:pPr>
      <w:spacing w:before="0" w:after="0"/>
      <w:ind w:firstLine="709" w:left="720"/>
      <w:contextualSpacing/>
      <w:jc w:val="both"/>
    </w:pPr>
    <w:rPr>
      <w:sz w:val="28"/>
    </w:rPr>
  </w:style>
  <w:style w:type="paragraph" w:styleId="ListParagraph11">
    <w:name w:val="List Paragraph11"/>
    <w:basedOn w:val="Normal"/>
    <w:link w:val="ListParagraph1"/>
    <w:qFormat/>
    <w:pPr>
      <w:ind w:firstLine="709" w:left="720"/>
      <w:jc w:val="both"/>
    </w:pPr>
    <w:rPr>
      <w:sz w:val="28"/>
    </w:rPr>
  </w:style>
  <w:style w:type="paragraph" w:styleId="WW8Num3z71">
    <w:name w:val="WW8Num3z71"/>
    <w:link w:val="WW8Num3z7"/>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8z61">
    <w:name w:val="WW8Num8z61"/>
    <w:link w:val="WW8Num8z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Tahoma" w:cs="Noto Sans Devanagari"/>
      <w:color w:val="000000"/>
      <w:spacing w:val="0"/>
      <w:kern w:val="0"/>
      <w:sz w:val="28"/>
      <w:szCs w:val="20"/>
      <w:lang w:val="ru-RU" w:eastAsia="zh-CN" w:bidi="hi-IN"/>
    </w:rPr>
  </w:style>
  <w:style w:type="paragraph" w:styleId="WW8Num4z51">
    <w:name w:val="WW8Num4z51"/>
    <w:link w:val="WW8Num4z5"/>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2z81">
    <w:name w:val="WW8Num12z81"/>
    <w:link w:val="WW8Num12z8"/>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4z01">
    <w:name w:val="WW8Num4z01"/>
    <w:link w:val="WW8Num4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user7">
    <w:name w:val="Заглавие (user)"/>
    <w:basedOn w:val="Normal"/>
    <w:qFormat/>
    <w:pPr>
      <w:widowControl w:val="false"/>
      <w:ind w:firstLine="680"/>
      <w:jc w:val="center"/>
    </w:pPr>
    <w:rPr>
      <w:color w:val="00000A"/>
      <w:sz w:val="28"/>
    </w:rPr>
  </w:style>
  <w:style w:type="paragraph" w:styleId="WW8Num15z11">
    <w:name w:val="WW8Num15z11"/>
    <w:link w:val="WW8Num15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user8">
    <w:name w:val="Блочная цитата (user)"/>
    <w:basedOn w:val="Normal"/>
    <w:qFormat/>
    <w:pPr>
      <w:spacing w:before="0" w:after="283"/>
      <w:ind w:left="567" w:right="567"/>
    </w:pPr>
    <w:rPr/>
  </w:style>
  <w:style w:type="paragraph" w:styleId="user9">
    <w:name w:val="Верхний колонтитул слева (user)"/>
    <w:basedOn w:val="Normal"/>
    <w:qFormat/>
    <w:pPr>
      <w:tabs>
        <w:tab w:val="clear" w:pos="708"/>
        <w:tab w:val="center" w:pos="5046" w:leader="none"/>
        <w:tab w:val="right" w:pos="10092" w:leader="none"/>
      </w:tabs>
    </w:pPr>
    <w:rPr>
      <w:sz w:val="20"/>
    </w:rPr>
  </w:style>
  <w:style w:type="paragraph" w:styleId="2115">
    <w:name w:val="Знак Знак21"/>
    <w:link w:val="26"/>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16"/>
      <w:szCs w:val="20"/>
      <w:lang w:val="ru-RU" w:eastAsia="zh-CN" w:bidi="hi-IN"/>
    </w:rPr>
  </w:style>
  <w:style w:type="paragraph" w:styleId="WW8Num12z71">
    <w:name w:val="WW8Num12z71"/>
    <w:link w:val="WW8Num12z7"/>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5z01">
    <w:name w:val="WW8Num15z01"/>
    <w:link w:val="WW8Num15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5z01">
    <w:name w:val="WW8Num5z01"/>
    <w:link w:val="WW8Num5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1129">
    <w:name w:val="Номер строки11"/>
    <w:basedOn w:val="201"/>
    <w:link w:val="120"/>
    <w:qFormat/>
    <w:pPr/>
    <w:rPr/>
  </w:style>
  <w:style w:type="paragraph" w:styleId="WW8Num6z01">
    <w:name w:val="WW8Num6z01"/>
    <w:link w:val="WW8Num6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11111">
    <w:name w:val="Знак Знак111"/>
    <w:link w:val="1110"/>
    <w:qFormat/>
    <w:pPr>
      <w:widowControl/>
      <w:bidi w:val="0"/>
      <w:spacing w:lineRule="auto" w:line="240" w:before="0" w:after="0"/>
      <w:ind w:hanging="0" w:left="0" w:right="0"/>
      <w:jc w:val="left"/>
    </w:pPr>
    <w:rPr>
      <w:rFonts w:ascii="Times New Roman" w:hAnsi="Times New Roman" w:eastAsia="Tahoma" w:cs="Noto Sans Devanagari"/>
      <w:b/>
      <w:color w:val="000000"/>
      <w:spacing w:val="0"/>
      <w:kern w:val="0"/>
      <w:sz w:val="28"/>
      <w:szCs w:val="20"/>
      <w:lang w:val="ru-RU" w:eastAsia="zh-CN" w:bidi="hi-IN"/>
    </w:rPr>
  </w:style>
  <w:style w:type="paragraph" w:styleId="WW8Num6z11">
    <w:name w:val="WW8Num6z11"/>
    <w:link w:val="WW8Num6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7z01">
    <w:name w:val="WW8Num7z01"/>
    <w:link w:val="WW8Num7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Subtitle">
    <w:name w:val="Subtitle"/>
    <w:basedOn w:val="1118"/>
    <w:next w:val="BodyText"/>
    <w:uiPriority w:val="11"/>
    <w:qFormat/>
    <w:pPr>
      <w:spacing w:before="60" w:after="120"/>
      <w:jc w:val="center"/>
    </w:pPr>
    <w:rPr>
      <w:sz w:val="36"/>
    </w:rPr>
  </w:style>
  <w:style w:type="paragraph" w:styleId="2116">
    <w:name w:val="Основной текст с отступом 211"/>
    <w:basedOn w:val="Normal"/>
    <w:link w:val="215"/>
    <w:qFormat/>
    <w:pPr>
      <w:ind w:firstLine="720"/>
    </w:pPr>
    <w:rPr/>
  </w:style>
  <w:style w:type="paragraph" w:styleId="71">
    <w:name w:val="Абзац списка71"/>
    <w:basedOn w:val="Normal"/>
    <w:link w:val="7"/>
    <w:qFormat/>
    <w:pPr>
      <w:spacing w:lineRule="auto" w:line="276" w:before="0" w:after="200"/>
      <w:ind w:left="720"/>
      <w:contextualSpacing/>
    </w:pPr>
    <w:rPr>
      <w:rFonts w:ascii="Calibri" w:hAnsi="Calibri"/>
      <w:sz w:val="22"/>
    </w:rPr>
  </w:style>
  <w:style w:type="paragraph" w:styleId="1130">
    <w:name w:val="Знак1 Знак Знак Знак1"/>
    <w:basedOn w:val="Normal"/>
    <w:link w:val="123"/>
    <w:qFormat/>
    <w:pPr>
      <w:spacing w:beforeAutospacing="1" w:afterAutospacing="1"/>
    </w:pPr>
    <w:rPr>
      <w:rFonts w:ascii="Tahoma" w:hAnsi="Tahoma"/>
      <w:sz w:val="20"/>
    </w:rPr>
  </w:style>
  <w:style w:type="paragraph" w:styleId="ConsPlusNormal1">
    <w:name w:val="ConsPlusNormal1"/>
    <w:link w:val="ConsPlusNormal"/>
    <w:qFormat/>
    <w:pPr>
      <w:widowControl w:val="false"/>
      <w:bidi w:val="0"/>
      <w:spacing w:lineRule="auto" w:line="240" w:before="0" w:after="0"/>
      <w:ind w:hanging="0" w:left="0" w:right="0"/>
      <w:jc w:val="left"/>
    </w:pPr>
    <w:rPr>
      <w:rFonts w:ascii="Times New Roman" w:hAnsi="Times New Roman" w:eastAsia="Tahoma" w:cs="Noto Sans Devanagari"/>
      <w:color w:val="000000"/>
      <w:spacing w:val="0"/>
      <w:kern w:val="0"/>
      <w:sz w:val="28"/>
      <w:szCs w:val="20"/>
      <w:lang w:val="ru-RU" w:eastAsia="zh-CN" w:bidi="hi-IN"/>
    </w:rPr>
  </w:style>
  <w:style w:type="paragraph" w:styleId="a31">
    <w:name w:val="a31"/>
    <w:basedOn w:val="Normal"/>
    <w:link w:val="a3"/>
    <w:qFormat/>
    <w:pPr>
      <w:spacing w:before="64" w:after="64"/>
    </w:pPr>
    <w:rPr>
      <w:rFonts w:ascii="Arial" w:hAnsi="Arial"/>
      <w:sz w:val="20"/>
    </w:rPr>
  </w:style>
  <w:style w:type="paragraph"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Normal"/>
    <w:link w:val="2CharCharCharCharCharCharCharCharCharCharCharCharCharCharCharChar"/>
    <w:qFormat/>
    <w:pPr>
      <w:spacing w:beforeAutospacing="1" w:afterAutospacing="1"/>
    </w:pPr>
    <w:rPr>
      <w:rFonts w:ascii="Tahoma" w:hAnsi="Tahoma"/>
      <w:sz w:val="20"/>
    </w:rPr>
  </w:style>
  <w:style w:type="paragraph" w:styleId="Title">
    <w:name w:val="Title"/>
    <w:basedOn w:val="1118"/>
    <w:next w:val="BodyText"/>
    <w:link w:val="Style24"/>
    <w:uiPriority w:val="10"/>
    <w:qFormat/>
    <w:pPr>
      <w:jc w:val="center"/>
    </w:pPr>
    <w:rPr>
      <w:b/>
      <w:sz w:val="56"/>
    </w:rPr>
  </w:style>
  <w:style w:type="paragraph" w:styleId="user10">
    <w:name w:val="Верхний колонтитул справа (user)"/>
    <w:basedOn w:val="Normal"/>
    <w:qFormat/>
    <w:pPr>
      <w:tabs>
        <w:tab w:val="clear" w:pos="708"/>
        <w:tab w:val="center" w:pos="5046" w:leader="none"/>
        <w:tab w:val="right" w:pos="10092" w:leader="none"/>
      </w:tabs>
    </w:pPr>
    <w:rPr>
      <w:sz w:val="20"/>
    </w:rPr>
  </w:style>
  <w:style w:type="paragraph" w:styleId="WW8Num2z71">
    <w:name w:val="WW8Num2z71"/>
    <w:link w:val="WW8Num2z7"/>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3113">
    <w:name w:val="Основной текст с отступом 311"/>
    <w:basedOn w:val="Normal"/>
    <w:link w:val="313"/>
    <w:qFormat/>
    <w:pPr>
      <w:spacing w:before="0" w:after="120"/>
      <w:ind w:left="283"/>
    </w:pPr>
    <w:rPr>
      <w:rFonts w:ascii="Calibri" w:hAnsi="Calibri"/>
      <w:sz w:val="16"/>
    </w:rPr>
  </w:style>
  <w:style w:type="paragraph" w:styleId="Footer">
    <w:name w:val="footer"/>
    <w:basedOn w:val="Normal"/>
    <w:pPr>
      <w:tabs>
        <w:tab w:val="clear" w:pos="708"/>
        <w:tab w:val="center" w:pos="4677" w:leader="none"/>
        <w:tab w:val="right" w:pos="9355" w:leader="none"/>
      </w:tabs>
    </w:pPr>
    <w:rPr/>
  </w:style>
  <w:style w:type="paragraph" w:styleId="1131">
    <w:name w:val="Текст сноски Знак11"/>
    <w:basedOn w:val="315"/>
    <w:link w:val="124"/>
    <w:qFormat/>
    <w:pPr/>
    <w:rPr/>
  </w:style>
  <w:style w:type="paragraph" w:styleId="WW8Num2z31">
    <w:name w:val="WW8Num2z31"/>
    <w:link w:val="WW8Num2z3"/>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z31">
    <w:name w:val="WW8Num1z31"/>
    <w:link w:val="WW8Num1z3"/>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14z01">
    <w:name w:val="WW8Num14z01"/>
    <w:link w:val="WW8Num14z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WW8Num7z11">
    <w:name w:val="WW8Num7z11"/>
    <w:link w:val="WW8Num7z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2212">
    <w:name w:val="Основной текст с отступом 221"/>
    <w:basedOn w:val="Normal"/>
    <w:link w:val="221"/>
    <w:qFormat/>
    <w:pPr>
      <w:spacing w:before="64" w:after="64"/>
    </w:pPr>
    <w:rPr>
      <w:rFonts w:ascii="Arial" w:hAnsi="Arial"/>
      <w:sz w:val="20"/>
    </w:rPr>
  </w:style>
  <w:style w:type="paragraph" w:styleId="WW8Num4z71">
    <w:name w:val="WW8Num4z71"/>
    <w:link w:val="WW8Num4z7"/>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contentheader2cols1">
    <w:name w:val="contentheader2cols1"/>
    <w:basedOn w:val="Normal"/>
    <w:link w:val="contentheader2cols"/>
    <w:qFormat/>
    <w:pPr>
      <w:spacing w:before="51" w:after="0"/>
      <w:ind w:left="257"/>
    </w:pPr>
    <w:rPr>
      <w:b/>
      <w:color w:val="3560A7"/>
      <w:sz w:val="22"/>
    </w:rPr>
  </w:style>
  <w:style w:type="paragraph" w:styleId="134">
    <w:name w:val="Содержимое списка1"/>
    <w:basedOn w:val="Normal"/>
    <w:qFormat/>
    <w:pPr/>
    <w:rPr/>
  </w:style>
  <w:style w:type="paragraph" w:styleId="135">
    <w:name w:val="Горизонтальная линия1"/>
    <w:basedOn w:val="Normal"/>
    <w:qFormat/>
    <w:pPr/>
    <w:rPr/>
  </w:style>
  <w:style w:type="paragraph" w:styleId="136">
    <w:name w:val="Содержимое таблицы1"/>
    <w:basedOn w:val="Normal"/>
    <w:qFormat/>
    <w:pPr/>
    <w:rPr/>
  </w:style>
  <w:style w:type="paragraph" w:styleId="137">
    <w:name w:val="Заголовок таблицы1"/>
    <w:basedOn w:val="136"/>
    <w:qFormat/>
    <w:pPr/>
    <w:rPr/>
  </w:style>
  <w:style w:type="paragraph" w:styleId="138">
    <w:name w:val="Заголовок списка1"/>
    <w:basedOn w:val="Normal"/>
    <w:qFormat/>
    <w:pPr/>
    <w:rPr/>
  </w:style>
  <w:style w:type="paragraph" w:styleId="139">
    <w:name w:val="Содержимое врезки1"/>
    <w:basedOn w:val="Normal"/>
    <w:qFormat/>
    <w:pPr/>
    <w:rPr/>
  </w:style>
  <w:style w:type="paragraph" w:styleId="140">
    <w:name w:val="Блочная цитата1"/>
    <w:basedOn w:val="Normal"/>
    <w:qFormat/>
    <w:pPr/>
    <w:rPr/>
  </w:style>
  <w:style w:type="paragraph" w:styleId="142">
    <w:name w:val="Верхний колонтитул слева1"/>
    <w:basedOn w:val="Header"/>
    <w:qFormat/>
    <w:pPr/>
    <w:rPr/>
  </w:style>
  <w:style w:type="paragraph" w:styleId="143">
    <w:name w:val="Верхний колонтитул справа1"/>
    <w:basedOn w:val="Header"/>
    <w:qFormat/>
    <w:pPr/>
    <w:rPr/>
  </w:style>
  <w:style w:type="table" w:styleId="Style_257">
    <w:name w:val="Table Grid"/>
    <w:basedOn w:val="Style_6"/>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default="1" w:styleId="Style_6">
    <w:name w:val="Normal Table"/>
    <w:tblPr>
      <w:tblCellMar>
        <w:top w:w="0" w:type="dxa"/>
        <w:left w:w="108" w:type="dxa"/>
        <w:bottom w:w="0" w:type="dxa"/>
        <w:right w:w="108" w:type="dxa"/>
      </w:tblCellMar>
    </w:tblPr>
  </w:style>
  <w:style w:type="table" w:styleId="Style_258">
    <w:name w:val="Сетка таблицы11"/>
    <w:rPr/>
    <w:tblPr>
      <w:tblBorders>
        <w:top w:val="single" w:color="000000" w:sz="4"/>
        <w:left w:val="single" w:color="000000" w:sz="4"/>
        <w:bottom w:val="single" w:color="000000" w:sz="4"/>
        <w:right w:val="single" w:color="000000" w:sz="4"/>
        <w:insideH w:val="single" w:color="000000" w:sz="4"/>
        <w:insideV w:val="single" w:color="000000" w:sz="4"/>
      </w:tblBorders>
      <w:tblCellMar>
        <w:top w:w="0" w:type="dxa"/>
        <w:left w:w="108" w:type="dxa"/>
        <w:bottom w:w="0" w:type="dxa"/>
        <w:right w:w="108" w:type="dxa"/>
      </w:tblCellMar>
    </w:tblPr>
  </w:style>
  <w:style w:type="table" w:styleId="Style_259">
    <w:name w:val="Сетка таблицы1"/>
    <w:basedOn w:val="Style_6"/>
    <w:tblPr>
      <w:tblBorders>
        <w:top w:val="single" w:color="000000" w:sz="4"/>
        <w:left w:val="single" w:color="000000" w:sz="4"/>
        <w:bottom w:val="single" w:color="000000" w:sz="4"/>
        <w:right w:val="single" w:color="000000" w:sz="4"/>
        <w:insideH w:val="single" w:color="000000" w:sz="4"/>
        <w:insideV w:val="single" w:color="000000"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eq=doc&amp;base=LAW&amp;n=458506&amp;date=30.07.2024&amp;dst=27974&amp;field=134"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LibreOffice/25.2.6.2$Linux_X86_64 LibreOffice_project/520$Build-2</Application>
  <AppVersion>15.0000</AppVersion>
  <Pages>12</Pages>
  <Words>1429</Words>
  <Characters>10149</Characters>
  <CharactersWithSpaces>11394</CharactersWithSpaces>
  <Paragraphs>482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2026-09-01T12:38:59Z</dcterms:modified>
  <cp:revision>1</cp:revision>
  <dc:subject/>
  <dc:title/>
</cp:coreProperties>
</file>