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FF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3143885</wp:posOffset>
                </wp:positionH>
                <wp:positionV relativeFrom="paragraph">
                  <wp:posOffset>-324485</wp:posOffset>
                </wp:positionV>
                <wp:extent cx="209550" cy="207009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209550" cy="207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7E6E6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drawing>
          <wp:inline>
            <wp:extent cx="542925" cy="7239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rcRect b="3836" l="0" r="2400" t="960"/>
                    <a:stretch/>
                  </pic:blipFill>
                  <pic:spPr>
                    <a:xfrm flipH="false" flipV="false" rot="0">
                      <a:ext cx="542925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widowControl w:val="1"/>
        <w:tabs>
          <w:tab w:leader="none" w:pos="4536" w:val="center"/>
          <w:tab w:leader="none" w:pos="9072" w:val="right"/>
        </w:tabs>
        <w:spacing w:after="0" w:line="240" w:lineRule="auto"/>
        <w:ind w:right="140"/>
        <w:jc w:val="center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РОССИЙСКАЯ ФЕДЕРАЦИЯ</w:t>
      </w:r>
    </w:p>
    <w:p w14:paraId="08000000">
      <w:pPr>
        <w:widowControl w:val="1"/>
        <w:tabs>
          <w:tab w:leader="none" w:pos="4536" w:val="center"/>
          <w:tab w:leader="none" w:pos="9072" w:val="right"/>
        </w:tabs>
        <w:spacing w:after="0" w:line="240" w:lineRule="auto"/>
        <w:ind w:right="140"/>
        <w:jc w:val="center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РОСТОВСКАЯ ОБЛАСТЬ</w:t>
      </w:r>
    </w:p>
    <w:p w14:paraId="09000000">
      <w:pPr>
        <w:widowControl w:val="1"/>
        <w:tabs>
          <w:tab w:leader="none" w:pos="426" w:val="left"/>
          <w:tab w:leader="none" w:pos="4536" w:val="center"/>
          <w:tab w:leader="none" w:pos="9072" w:val="right"/>
        </w:tabs>
        <w:spacing w:after="0" w:line="240" w:lineRule="auto"/>
        <w:ind w:right="-170"/>
        <w:jc w:val="center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МУНИЦИПАЛЬНОЕ ОБРАЗОВАНИЕ «БЕЛОКАЛИТВИНСКИЙ РАЙОН»</w:t>
      </w:r>
    </w:p>
    <w:p w14:paraId="0A000000">
      <w:pPr>
        <w:widowControl w:val="1"/>
        <w:tabs>
          <w:tab w:leader="none" w:pos="4536" w:val="center"/>
          <w:tab w:leader="none" w:pos="9072" w:val="right"/>
        </w:tabs>
        <w:spacing w:after="0" w:line="360" w:lineRule="auto"/>
        <w:ind w:right="140"/>
        <w:jc w:val="center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АДМИНИСТРАЦИЯ БЕЛОКАЛИТВИНСКОГО РАЙОНА</w:t>
      </w:r>
    </w:p>
    <w:p w14:paraId="0B000000">
      <w:pPr>
        <w:widowControl w:val="1"/>
        <w:tabs>
          <w:tab w:leader="none" w:pos="4536" w:val="center"/>
          <w:tab w:leader="none" w:pos="9072" w:val="right"/>
        </w:tabs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C000000">
      <w:pPr>
        <w:widowControl w:val="1"/>
        <w:tabs>
          <w:tab w:leader="none" w:pos="4536" w:val="center"/>
          <w:tab w:leader="none" w:pos="9072" w:val="right"/>
        </w:tabs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</w:t>
      </w:r>
      <w:r>
        <w:rPr>
          <w:rFonts w:ascii="Times New Roman" w:hAnsi="Times New Roman"/>
          <w:sz w:val="28"/>
        </w:rPr>
        <w:t>_._</w:t>
      </w:r>
      <w:r>
        <w:rPr>
          <w:rFonts w:ascii="Times New Roman" w:hAnsi="Times New Roman"/>
          <w:sz w:val="28"/>
        </w:rPr>
        <w:t>__.202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  №______</w:t>
      </w:r>
    </w:p>
    <w:p w14:paraId="0D000000">
      <w:pPr>
        <w:widowControl w:val="1"/>
        <w:tabs>
          <w:tab w:leader="none" w:pos="4536" w:val="center"/>
          <w:tab w:leader="none" w:pos="9072" w:val="right"/>
        </w:tabs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Белая Калитва</w:t>
      </w:r>
    </w:p>
    <w:p w14:paraId="0E000000">
      <w:pPr>
        <w:widowControl w:val="1"/>
        <w:tabs>
          <w:tab w:leader="none" w:pos="4536" w:val="center"/>
          <w:tab w:leader="none" w:pos="9072" w:val="right"/>
        </w:tabs>
        <w:spacing w:after="0" w:line="240" w:lineRule="auto"/>
        <w:ind w:right="113"/>
        <w:jc w:val="center"/>
        <w:rPr>
          <w:rFonts w:ascii="Times New Roman" w:hAnsi="Times New Roman"/>
          <w:b w:val="1"/>
          <w:color w:val="00000A"/>
          <w:sz w:val="28"/>
        </w:rPr>
      </w:pPr>
      <w:r>
        <w:rPr>
          <w:rFonts w:ascii="Times New Roman" w:hAnsi="Times New Roman"/>
          <w:b w:val="1"/>
          <w:color w:val="00000A"/>
          <w:sz w:val="28"/>
        </w:rPr>
        <w:t xml:space="preserve">О внесении изменений в постановление Администрации </w:t>
      </w:r>
    </w:p>
    <w:p w14:paraId="0F000000">
      <w:pPr>
        <w:widowControl w:val="1"/>
        <w:tabs>
          <w:tab w:leader="none" w:pos="4536" w:val="center"/>
          <w:tab w:leader="none" w:pos="9072" w:val="right"/>
        </w:tabs>
        <w:spacing w:after="0" w:line="240" w:lineRule="auto"/>
        <w:ind w:right="113"/>
        <w:jc w:val="center"/>
        <w:rPr>
          <w:rFonts w:ascii="Times New Roman" w:hAnsi="Times New Roman"/>
          <w:b w:val="1"/>
          <w:color w:val="00000A"/>
          <w:sz w:val="28"/>
        </w:rPr>
      </w:pPr>
      <w:r>
        <w:rPr>
          <w:rFonts w:ascii="Times New Roman" w:hAnsi="Times New Roman"/>
          <w:b w:val="1"/>
          <w:color w:val="00000A"/>
          <w:sz w:val="28"/>
        </w:rPr>
        <w:t xml:space="preserve">Белокалитвинского района </w:t>
      </w:r>
      <w:r>
        <w:rPr>
          <w:rFonts w:ascii="Times New Roman" w:hAnsi="Times New Roman"/>
          <w:b w:val="1"/>
          <w:color w:val="00000A"/>
          <w:sz w:val="28"/>
        </w:rPr>
        <w:t>от 22</w:t>
      </w:r>
      <w:r>
        <w:rPr>
          <w:rFonts w:ascii="Times New Roman" w:hAnsi="Times New Roman"/>
          <w:b w:val="1"/>
          <w:color w:val="00000A"/>
          <w:sz w:val="28"/>
        </w:rPr>
        <w:t>.</w:t>
      </w:r>
      <w:r>
        <w:rPr>
          <w:rFonts w:ascii="Times New Roman" w:hAnsi="Times New Roman"/>
          <w:b w:val="1"/>
          <w:color w:val="00000A"/>
          <w:sz w:val="28"/>
        </w:rPr>
        <w:t>04</w:t>
      </w:r>
      <w:r>
        <w:rPr>
          <w:rFonts w:ascii="Times New Roman" w:hAnsi="Times New Roman"/>
          <w:b w:val="1"/>
          <w:color w:val="00000A"/>
          <w:sz w:val="28"/>
        </w:rPr>
        <w:t>.201</w:t>
      </w:r>
      <w:r>
        <w:rPr>
          <w:rFonts w:ascii="Times New Roman" w:hAnsi="Times New Roman"/>
          <w:b w:val="1"/>
          <w:color w:val="00000A"/>
          <w:sz w:val="28"/>
        </w:rPr>
        <w:t>9</w:t>
      </w:r>
      <w:r>
        <w:rPr>
          <w:rFonts w:ascii="Times New Roman" w:hAnsi="Times New Roman"/>
          <w:b w:val="1"/>
          <w:color w:val="00000A"/>
          <w:sz w:val="28"/>
        </w:rPr>
        <w:t xml:space="preserve"> № </w:t>
      </w:r>
      <w:r>
        <w:rPr>
          <w:rFonts w:ascii="Times New Roman" w:hAnsi="Times New Roman"/>
          <w:b w:val="1"/>
          <w:color w:val="00000A"/>
          <w:sz w:val="28"/>
        </w:rPr>
        <w:t>645</w:t>
      </w:r>
    </w:p>
    <w:p w14:paraId="10000000">
      <w:pPr>
        <w:widowControl w:val="1"/>
        <w:spacing w:after="0" w:line="240" w:lineRule="auto"/>
        <w:ind w:left="567" w:right="424"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ab/>
      </w:r>
    </w:p>
    <w:p w14:paraId="11000000">
      <w:pPr>
        <w:widowControl w:val="0"/>
        <w:tabs>
          <w:tab w:leader="none" w:pos="847" w:val="left"/>
          <w:tab w:leader="none" w:pos="4928" w:val="left"/>
        </w:tabs>
        <w:spacing w:line="228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В целях обеспечения реализации муниципальной программы Белокалитвинского района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 xml:space="preserve"> и развитие энергетики»</w:t>
      </w:r>
      <w:r>
        <w:rPr>
          <w:rFonts w:ascii="Times New Roman" w:hAnsi="Times New Roman"/>
          <w:sz w:val="28"/>
        </w:rPr>
        <w:t xml:space="preserve">, Администрация Белокалитвинского района </w:t>
      </w:r>
      <w:r>
        <w:rPr>
          <w:rFonts w:ascii="Times New Roman" w:hAnsi="Times New Roman"/>
          <w:b w:val="1"/>
          <w:spacing w:val="20"/>
          <w:sz w:val="28"/>
        </w:rPr>
        <w:t>постановляет</w:t>
      </w:r>
      <w:r>
        <w:rPr>
          <w:rFonts w:ascii="Times New Roman" w:hAnsi="Times New Roman"/>
          <w:b w:val="1"/>
          <w:sz w:val="28"/>
        </w:rPr>
        <w:t>:</w:t>
      </w:r>
    </w:p>
    <w:p w14:paraId="12000000">
      <w:pPr>
        <w:widowControl w:val="1"/>
        <w:spacing w:after="0" w:line="240" w:lineRule="auto"/>
        <w:ind w:right="-29"/>
        <w:jc w:val="both"/>
        <w:rPr>
          <w:rFonts w:ascii="Times New Roman" w:hAnsi="Times New Roman"/>
          <w:sz w:val="28"/>
        </w:rPr>
      </w:pPr>
    </w:p>
    <w:p w14:paraId="13000000">
      <w:pPr>
        <w:widowControl w:val="0"/>
        <w:numPr>
          <w:ilvl w:val="0"/>
          <w:numId w:val="1"/>
        </w:numPr>
        <w:tabs>
          <w:tab w:leader="none" w:pos="993" w:val="left"/>
        </w:tabs>
        <w:spacing w:after="0" w:line="228" w:lineRule="auto"/>
        <w:ind w:firstLine="567" w:left="0" w:right="-29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Внести в </w:t>
      </w:r>
      <w:r>
        <w:rPr>
          <w:rFonts w:ascii="Times New Roman" w:hAnsi="Times New Roman"/>
          <w:color w:val="000000"/>
          <w:sz w:val="28"/>
        </w:rPr>
        <w:t>приложение к постановлению</w:t>
      </w:r>
      <w:r>
        <w:rPr>
          <w:rFonts w:ascii="Times New Roman" w:hAnsi="Times New Roman"/>
          <w:color w:val="000000"/>
          <w:sz w:val="28"/>
        </w:rPr>
        <w:t xml:space="preserve"> Администрации Белокалитвинского района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22.04.2019 № 645</w:t>
      </w:r>
      <w:r>
        <w:rPr>
          <w:rFonts w:ascii="Times New Roman" w:hAnsi="Times New Roman"/>
          <w:sz w:val="28"/>
        </w:rPr>
        <w:t xml:space="preserve"> «Об утверждении муниципальной программы «</w:t>
      </w:r>
      <w:r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 xml:space="preserve"> и развитие энергетики» </w:t>
      </w:r>
      <w:r>
        <w:rPr>
          <w:rFonts w:ascii="Times New Roman" w:hAnsi="Times New Roman"/>
          <w:color w:val="000000"/>
          <w:sz w:val="28"/>
        </w:rPr>
        <w:t xml:space="preserve">изменения согласно </w:t>
      </w:r>
      <w:r>
        <w:rPr>
          <w:rFonts w:ascii="Times New Roman" w:hAnsi="Times New Roman"/>
          <w:color w:val="000000"/>
          <w:sz w:val="28"/>
        </w:rPr>
        <w:t>приложению</w:t>
      </w:r>
      <w:r>
        <w:rPr>
          <w:rFonts w:ascii="Times New Roman" w:hAnsi="Times New Roman"/>
          <w:color w:val="000000"/>
          <w:sz w:val="28"/>
        </w:rPr>
        <w:t xml:space="preserve"> к настоящему постановлению.</w:t>
      </w:r>
    </w:p>
    <w:p w14:paraId="14000000">
      <w:pPr>
        <w:pStyle w:val="Style_3"/>
        <w:widowControl w:val="0"/>
        <w:numPr>
          <w:ilvl w:val="0"/>
          <w:numId w:val="1"/>
        </w:numPr>
        <w:tabs>
          <w:tab w:leader="none" w:pos="993" w:val="left"/>
        </w:tabs>
        <w:spacing w:line="228" w:lineRule="auto"/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Настоящее постановление вступает в силу после официального опубликования.</w:t>
      </w:r>
    </w:p>
    <w:p w14:paraId="15000000">
      <w:pPr>
        <w:pStyle w:val="Style_4"/>
        <w:widowControl w:val="1"/>
        <w:tabs>
          <w:tab w:leader="none" w:pos="1026" w:val="left"/>
          <w:tab w:leader="none" w:pos="1985" w:val="left"/>
        </w:tabs>
        <w:ind w:firstLine="709" w:right="-29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Контроль за исполнением постановления возложить на </w:t>
      </w:r>
      <w:r>
        <w:rPr>
          <w:sz w:val="28"/>
        </w:rPr>
        <w:t xml:space="preserve">первого </w:t>
      </w:r>
      <w:r>
        <w:rPr>
          <w:sz w:val="28"/>
        </w:rPr>
        <w:t xml:space="preserve">заместителя главы Администрации Белокалитвинского района по жилищно-коммунальному хозяйству </w:t>
      </w:r>
      <w:r>
        <w:rPr>
          <w:sz w:val="28"/>
        </w:rPr>
        <w:t>и делам ГО и ЧС Голубов</w:t>
      </w:r>
      <w:r>
        <w:rPr>
          <w:sz w:val="28"/>
        </w:rPr>
        <w:t>а</w:t>
      </w:r>
      <w:r>
        <w:rPr>
          <w:sz w:val="28"/>
        </w:rPr>
        <w:t xml:space="preserve"> В.Г</w:t>
      </w:r>
      <w:r>
        <w:rPr>
          <w:sz w:val="28"/>
        </w:rPr>
        <w:t>.</w:t>
      </w:r>
    </w:p>
    <w:p w14:paraId="16000000">
      <w:pPr>
        <w:pStyle w:val="Style_4"/>
        <w:widowControl w:val="1"/>
        <w:tabs>
          <w:tab w:leader="none" w:pos="1026" w:val="left"/>
          <w:tab w:leader="none" w:pos="1985" w:val="left"/>
        </w:tabs>
        <w:ind w:firstLine="709" w:right="-29"/>
      </w:pPr>
    </w:p>
    <w:p w14:paraId="17000000">
      <w:pPr>
        <w:widowControl w:val="1"/>
        <w:tabs>
          <w:tab w:leader="none" w:pos="1197" w:val="left"/>
        </w:tabs>
        <w:spacing w:after="0" w:line="280" w:lineRule="exact"/>
        <w:ind w:left="709" w:right="-29"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tabs>
          <w:tab w:leader="none" w:pos="1197" w:val="left"/>
        </w:tabs>
        <w:spacing w:after="0" w:line="280" w:lineRule="exact"/>
        <w:ind w:left="709" w:right="-29"/>
        <w:jc w:val="both"/>
        <w:rPr>
          <w:rFonts w:ascii="Times New Roman" w:hAnsi="Times New Roman"/>
          <w:sz w:val="28"/>
        </w:rPr>
      </w:pPr>
    </w:p>
    <w:p w14:paraId="19000000">
      <w:pPr>
        <w:widowControl w:val="1"/>
        <w:tabs>
          <w:tab w:leader="none" w:pos="1197" w:val="left"/>
        </w:tabs>
        <w:spacing w:after="0" w:line="280" w:lineRule="exact"/>
        <w:ind w:left="709" w:right="-29"/>
        <w:jc w:val="both"/>
        <w:rPr>
          <w:rFonts w:ascii="Times New Roman" w:hAnsi="Times New Roman"/>
          <w:sz w:val="28"/>
        </w:rPr>
      </w:pPr>
    </w:p>
    <w:p w14:paraId="1A000000">
      <w:pPr>
        <w:keepNext w:val="1"/>
        <w:widowControl w:val="1"/>
        <w:spacing w:after="0" w:line="240" w:lineRule="auto"/>
        <w:ind w:right="-29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 xml:space="preserve">Администрации </w:t>
      </w:r>
    </w:p>
    <w:p w14:paraId="1B000000">
      <w:pPr>
        <w:keepNext w:val="1"/>
        <w:widowControl w:val="1"/>
        <w:spacing w:after="0" w:line="240" w:lineRule="auto"/>
        <w:ind w:right="-29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Белокалитвинского </w:t>
      </w:r>
      <w:r>
        <w:rPr>
          <w:rFonts w:ascii="Times New Roman" w:hAnsi="Times New Roman"/>
          <w:sz w:val="28"/>
        </w:rPr>
        <w:t xml:space="preserve">района                                        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О.А. Мельникова</w:t>
      </w:r>
    </w:p>
    <w:p w14:paraId="1C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</w:t>
      </w:r>
      <w:r>
        <w:rPr>
          <w:rFonts w:ascii="Times New Roman" w:hAnsi="Times New Roman"/>
          <w:color w:val="FFFFFF"/>
          <w:sz w:val="28"/>
        </w:rPr>
        <w:t>но</w:t>
      </w:r>
      <w:r>
        <w:rPr>
          <w:rFonts w:ascii="Times New Roman" w:hAnsi="Times New Roman"/>
          <w:color w:val="FFFFFF"/>
          <w:sz w:val="28"/>
        </w:rPr>
        <w:t>:</w:t>
      </w:r>
    </w:p>
    <w:p w14:paraId="1D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 xml:space="preserve">Заместитель главы Администрации </w:t>
      </w:r>
    </w:p>
    <w:p w14:paraId="1E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Белокалитвинского района</w:t>
      </w:r>
    </w:p>
    <w:p w14:paraId="1F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 xml:space="preserve">по организационной и кадровой работе </w:t>
      </w:r>
      <w:r>
        <w:rPr>
          <w:rFonts w:ascii="Times New Roman" w:hAnsi="Times New Roman"/>
          <w:color w:val="FFFFFF"/>
          <w:sz w:val="28"/>
        </w:rPr>
        <w:t xml:space="preserve">                                         Л.Г. Василенко</w:t>
      </w:r>
    </w:p>
    <w:p w14:paraId="20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</w:p>
    <w:p w14:paraId="2100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Н</w:t>
      </w:r>
      <w:r>
        <w:rPr>
          <w:rFonts w:ascii="Times New Roman" w:hAnsi="Times New Roman"/>
          <w:color w:val="FFFFFF"/>
          <w:sz w:val="28"/>
        </w:rPr>
        <w:t xml:space="preserve">ачальник юридического отдела               </w:t>
      </w:r>
      <w:r>
        <w:rPr>
          <w:rFonts w:ascii="Times New Roman" w:hAnsi="Times New Roman"/>
          <w:color w:val="FFFFFF"/>
          <w:sz w:val="28"/>
        </w:rPr>
        <w:t xml:space="preserve">        </w:t>
      </w:r>
      <w:r>
        <w:rPr>
          <w:rFonts w:ascii="Times New Roman" w:hAnsi="Times New Roman"/>
          <w:color w:val="FFFFFF"/>
          <w:sz w:val="28"/>
        </w:rPr>
        <w:t xml:space="preserve">         </w:t>
      </w:r>
      <w:r>
        <w:rPr>
          <w:rFonts w:ascii="Times New Roman" w:hAnsi="Times New Roman"/>
          <w:color w:val="FFFFFF"/>
          <w:sz w:val="28"/>
        </w:rPr>
        <w:t xml:space="preserve">           </w:t>
      </w:r>
      <w:r>
        <w:rPr>
          <w:rFonts w:ascii="Times New Roman" w:hAnsi="Times New Roman"/>
          <w:color w:val="FFFFFF"/>
          <w:sz w:val="28"/>
        </w:rPr>
        <w:t xml:space="preserve">         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z w:val="28"/>
        </w:rPr>
        <w:t>С.Ю. Лукьянов</w:t>
      </w:r>
    </w:p>
    <w:p w14:paraId="22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вносит:</w:t>
      </w:r>
    </w:p>
    <w:p w14:paraId="23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r>
        <w:rPr>
          <w:rFonts w:ascii="Times New Roman" w:hAnsi="Times New Roman"/>
          <w:sz w:val="28"/>
        </w:rPr>
        <w:t xml:space="preserve">ОЖКХ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.В. </w:t>
      </w:r>
      <w:r>
        <w:rPr>
          <w:rFonts w:ascii="Times New Roman" w:hAnsi="Times New Roman"/>
          <w:sz w:val="28"/>
        </w:rPr>
        <w:t>Атмашкин</w:t>
      </w:r>
      <w:r>
        <w:rPr>
          <w:rFonts w:ascii="Times New Roman" w:hAnsi="Times New Roman"/>
          <w:sz w:val="28"/>
        </w:rPr>
        <w:t>а</w:t>
      </w:r>
    </w:p>
    <w:p w14:paraId="2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5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right"/>
        <w:tblLayout w:type="fixed"/>
      </w:tblPr>
      <w:tblGrid>
        <w:gridCol w:w="3390"/>
      </w:tblGrid>
      <w:tr>
        <w:tc>
          <w:tcPr>
            <w:tcW w:type="dxa" w:w="3390"/>
            <w:shd w:fill="auto" w:val="clear"/>
          </w:tcPr>
          <w:p w14:paraId="26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7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8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9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A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</w:t>
            </w:r>
          </w:p>
          <w:p w14:paraId="2B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постановлению Администрации</w:t>
            </w:r>
          </w:p>
          <w:p w14:paraId="2C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Белокалитвинского района</w:t>
            </w:r>
          </w:p>
          <w:p w14:paraId="2D000000">
            <w:pPr>
              <w:widowControl w:val="1"/>
              <w:spacing w:after="0" w:line="200" w:lineRule="exact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__________</w:t>
            </w:r>
            <w:r>
              <w:rPr>
                <w:rFonts w:ascii="Times New Roman" w:hAnsi="Times New Roman"/>
                <w:sz w:val="20"/>
              </w:rPr>
              <w:t>№ ____</w:t>
            </w:r>
          </w:p>
        </w:tc>
      </w:tr>
    </w:tbl>
    <w:p w14:paraId="2E000000">
      <w:pPr>
        <w:widowControl w:val="1"/>
        <w:spacing w:after="0" w:line="280" w:lineRule="exact"/>
        <w:ind/>
        <w:jc w:val="center"/>
        <w:rPr>
          <w:rFonts w:ascii="Times New Roman" w:hAnsi="Times New Roman"/>
          <w:caps w:val="1"/>
          <w:sz w:val="28"/>
        </w:rPr>
      </w:pPr>
    </w:p>
    <w:p w14:paraId="2F000000">
      <w:pPr>
        <w:widowControl w:val="1"/>
        <w:spacing w:after="0" w:line="240" w:lineRule="auto"/>
        <w:ind w:left="567" w:right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</w:t>
      </w:r>
      <w:r>
        <w:rPr>
          <w:rFonts w:ascii="Times New Roman" w:hAnsi="Times New Roman"/>
          <w:sz w:val="28"/>
        </w:rPr>
        <w:t xml:space="preserve">, </w:t>
      </w:r>
    </w:p>
    <w:p w14:paraId="30000000">
      <w:pPr>
        <w:widowControl w:val="1"/>
        <w:spacing w:after="0" w:line="240" w:lineRule="auto"/>
        <w:ind w:left="567" w:right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вносимые в </w:t>
      </w:r>
      <w:r>
        <w:rPr>
          <w:rFonts w:ascii="Times New Roman" w:hAnsi="Times New Roman"/>
          <w:sz w:val="28"/>
        </w:rPr>
        <w:t>приложение к постановлению</w:t>
      </w:r>
    </w:p>
    <w:p w14:paraId="31000000">
      <w:pPr>
        <w:widowControl w:val="1"/>
        <w:spacing w:after="0" w:line="240" w:lineRule="auto"/>
        <w:ind w:left="567" w:right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Белокалитвинского района от 22.04.2019 № 645</w:t>
      </w:r>
    </w:p>
    <w:p w14:paraId="32000000">
      <w:pPr>
        <w:widowControl w:val="1"/>
        <w:spacing w:after="0" w:line="240" w:lineRule="auto"/>
        <w:ind w:left="567" w:right="4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 утверждении муниципальной программы </w:t>
      </w:r>
      <w:r>
        <w:rPr>
          <w:rFonts w:ascii="Times New Roman" w:hAnsi="Times New Roman"/>
          <w:sz w:val="28"/>
        </w:rPr>
        <w:t>Белокалитвинского района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 xml:space="preserve"> и развитие энергетики»</w:t>
      </w:r>
    </w:p>
    <w:p w14:paraId="3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5000000">
      <w:pPr>
        <w:pStyle w:val="Style_3"/>
        <w:widowControl w:val="1"/>
        <w:numPr>
          <w:ilvl w:val="3"/>
          <w:numId w:val="1"/>
        </w:num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разделе </w:t>
      </w:r>
      <w:r>
        <w:rPr>
          <w:sz w:val="28"/>
        </w:rPr>
        <w:t>II</w:t>
      </w:r>
      <w:r>
        <w:rPr>
          <w:sz w:val="28"/>
        </w:rPr>
        <w:t>.</w:t>
      </w:r>
      <w:r>
        <w:rPr>
          <w:sz w:val="28"/>
        </w:rPr>
        <w:t xml:space="preserve"> «</w:t>
      </w:r>
      <w:r>
        <w:rPr>
          <w:sz w:val="28"/>
        </w:rPr>
        <w:t>Паспорт</w:t>
      </w:r>
      <w:r>
        <w:rPr>
          <w:sz w:val="28"/>
        </w:rPr>
        <w:t xml:space="preserve"> </w:t>
      </w:r>
      <w:r>
        <w:rPr>
          <w:sz w:val="28"/>
        </w:rPr>
        <w:t>муниципальной программы Белокалитвинского района «</w:t>
      </w:r>
      <w:r>
        <w:rPr>
          <w:sz w:val="28"/>
        </w:rPr>
        <w:t>Энергоэффективность</w:t>
      </w:r>
      <w:r>
        <w:rPr>
          <w:sz w:val="28"/>
        </w:rPr>
        <w:t xml:space="preserve"> и развитие энергетики»</w:t>
      </w:r>
      <w:r>
        <w:rPr>
          <w:sz w:val="28"/>
        </w:rPr>
        <w:t>: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</w:t>
      </w:r>
      <w:r>
        <w:rPr>
          <w:rFonts w:ascii="Times New Roman" w:hAnsi="Times New Roman"/>
          <w:sz w:val="28"/>
        </w:rPr>
        <w:t xml:space="preserve">пункт </w:t>
      </w:r>
      <w:r>
        <w:rPr>
          <w:rFonts w:ascii="Times New Roman" w:hAnsi="Times New Roman"/>
          <w:sz w:val="28"/>
        </w:rPr>
        <w:t xml:space="preserve">1.5. пункта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Основные положения» </w:t>
      </w:r>
      <w:r>
        <w:rPr>
          <w:rFonts w:ascii="Times New Roman" w:hAnsi="Times New Roman"/>
          <w:sz w:val="28"/>
        </w:rPr>
        <w:t xml:space="preserve">изложить в </w:t>
      </w:r>
      <w:r>
        <w:rPr>
          <w:rFonts w:ascii="Times New Roman" w:hAnsi="Times New Roman"/>
          <w:sz w:val="28"/>
        </w:rPr>
        <w:t xml:space="preserve">следующей </w:t>
      </w:r>
      <w:r>
        <w:rPr>
          <w:rFonts w:ascii="Times New Roman" w:hAnsi="Times New Roman"/>
          <w:sz w:val="28"/>
        </w:rPr>
        <w:t>редакции: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Объем финансового обеспечения за весь период реализации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 663,0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тыс. рублей: этап I: 2 733,9 тыс. рублей; этап II: 1</w:t>
      </w:r>
      <w:r>
        <w:rPr>
          <w:rFonts w:ascii="Times New Roman" w:hAnsi="Times New Roman"/>
          <w:sz w:val="28"/>
        </w:rPr>
        <w:t> 929,1</w:t>
      </w:r>
      <w:r>
        <w:rPr>
          <w:rFonts w:ascii="Times New Roman" w:hAnsi="Times New Roman"/>
          <w:sz w:val="28"/>
        </w:rPr>
        <w:t xml:space="preserve"> тыс. рублей».</w:t>
      </w:r>
    </w:p>
    <w:p w14:paraId="37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Пункт 4 «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инансово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обеспечени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муниципальной программы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14:paraId="38000000">
      <w:pPr>
        <w:widowControl w:val="1"/>
        <w:spacing w:line="280" w:lineRule="exact"/>
        <w:ind/>
        <w:jc w:val="both"/>
        <w:rPr>
          <w:sz w:val="28"/>
        </w:rPr>
      </w:pPr>
    </w:p>
    <w:p w14:paraId="3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"/>
        </w:rPr>
      </w:pPr>
    </w:p>
    <w:p w14:paraId="3A000000">
      <w:pPr>
        <w:widowControl w:val="1"/>
        <w:spacing w:after="0" w:line="252" w:lineRule="auto"/>
        <w:ind/>
        <w:jc w:val="center"/>
        <w:rPr>
          <w:rFonts w:ascii="Times New Roman" w:hAnsi="Times New Roman"/>
          <w:sz w:val="28"/>
        </w:rPr>
      </w:pPr>
    </w:p>
    <w:p w14:paraId="3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C000000">
      <w:pPr>
        <w:sectPr>
          <w:headerReference r:id="rId3" w:type="default"/>
          <w:pgSz w:h="16840" w:orient="portrait" w:w="11907"/>
          <w:pgMar w:bottom="680" w:footer="284" w:gutter="0" w:header="284" w:left="1304" w:right="567" w:top="709"/>
        </w:sectPr>
      </w:pPr>
    </w:p>
    <w:p w14:paraId="3D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3E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Финансовое обеспечение</w:t>
      </w:r>
      <w:r>
        <w:rPr>
          <w:rFonts w:ascii="Times New Roman" w:hAnsi="Times New Roman"/>
          <w:sz w:val="28"/>
        </w:rPr>
        <w:t xml:space="preserve"> муниципальной программы</w:t>
      </w:r>
    </w:p>
    <w:tbl>
      <w:tblPr>
        <w:tblStyle w:val="Style_5"/>
        <w:tblW w:type="auto" w:w="0"/>
        <w:tblInd w:type="dxa" w:w="5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04"/>
        <w:gridCol w:w="11487"/>
        <w:gridCol w:w="1701"/>
        <w:gridCol w:w="1843"/>
        <w:gridCol w:w="1701"/>
        <w:gridCol w:w="1701"/>
        <w:gridCol w:w="1701"/>
      </w:tblGrid>
      <w:tr>
        <w:tc>
          <w:tcPr>
            <w:tcW w:type="dxa" w:w="7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14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86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расходов по годам реализации, (тыс. рублей)</w:t>
            </w:r>
          </w:p>
        </w:tc>
      </w:tr>
      <w:tr>
        <w:tc>
          <w:tcPr>
            <w:tcW w:type="dxa" w:w="7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4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</w:tr>
      <w:tr>
        <w:trPr>
          <w:trHeight w:hRule="atLeast" w:val="534"/>
        </w:trPr>
        <w:tc>
          <w:tcPr>
            <w:tcW w:type="dxa" w:w="7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 Белокалитвинского района «</w:t>
            </w:r>
            <w:r>
              <w:rPr>
                <w:rFonts w:ascii="Times New Roman" w:hAnsi="Times New Roman"/>
                <w:sz w:val="28"/>
              </w:rPr>
              <w:t>Энергоэффективность</w:t>
            </w:r>
            <w:r>
              <w:rPr>
                <w:rFonts w:ascii="Times New Roman" w:hAnsi="Times New Roman"/>
                <w:sz w:val="28"/>
              </w:rPr>
              <w:t xml:space="preserve"> и развитие энергетики» (всего), в том числе: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495,2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1 929,1</w:t>
            </w:r>
          </w:p>
        </w:tc>
      </w:tr>
      <w:tr>
        <w:tc>
          <w:tcPr>
            <w:tcW w:type="dxa" w:w="7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216,9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211,2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793,1</w:t>
            </w:r>
          </w:p>
        </w:tc>
      </w:tr>
      <w:tr>
        <w:tc>
          <w:tcPr>
            <w:tcW w:type="dxa" w:w="7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1 136,0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8"/>
              </w:rPr>
              <w:t>«Энергосбережение и повышение энергетической эффективности в муниципальных учреждениях»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495,2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1 929,1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216,9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211,2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793,1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1 136,0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8"/>
              </w:rPr>
              <w:t>«Развитие и модернизация электрических сетей, включая сети уличного освещения»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8"/>
              </w:rPr>
              <w:t>«Развитие газотранспортной системы»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14:paraId="99000000">
      <w:pPr>
        <w:widowControl w:val="1"/>
        <w:ind w:right="85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background1" w:val="FFFFFF"/>
          <w:sz w:val="28"/>
        </w:rPr>
        <w:t xml:space="preserve"> </w:t>
      </w:r>
      <w:r>
        <w:rPr>
          <w:rFonts w:ascii="Times New Roman" w:hAnsi="Times New Roman"/>
          <w:sz w:val="28"/>
        </w:rPr>
        <w:t>»</w:t>
      </w:r>
    </w:p>
    <w:p w14:paraId="9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C000000">
      <w:pPr>
        <w:pStyle w:val="Style_3"/>
        <w:widowControl w:val="1"/>
        <w:numPr>
          <w:ilvl w:val="3"/>
          <w:numId w:val="1"/>
        </w:numPr>
        <w:ind/>
        <w:jc w:val="both"/>
        <w:rPr>
          <w:sz w:val="28"/>
        </w:rPr>
      </w:pPr>
      <w:r>
        <w:rPr>
          <w:sz w:val="28"/>
        </w:rPr>
        <w:t xml:space="preserve">В разделе </w:t>
      </w:r>
      <w:r>
        <w:rPr>
          <w:sz w:val="28"/>
        </w:rPr>
        <w:t>III</w:t>
      </w:r>
      <w:r>
        <w:rPr>
          <w:sz w:val="28"/>
        </w:rPr>
        <w:t xml:space="preserve">. «Паспорт комплекса процессных мероприятий </w:t>
      </w:r>
      <w:r>
        <w:rPr>
          <w:sz w:val="28"/>
        </w:rPr>
        <w:t xml:space="preserve">«Энергосбережение и повышение энергетической эффективности в </w:t>
      </w:r>
      <w:r>
        <w:rPr>
          <w:sz w:val="28"/>
        </w:rPr>
        <w:t>муниципальных учреждениях</w:t>
      </w:r>
      <w:r>
        <w:rPr>
          <w:sz w:val="28"/>
        </w:rPr>
        <w:t>» пункт 4 «</w:t>
      </w:r>
      <w:r>
        <w:rPr>
          <w:sz w:val="28"/>
        </w:rPr>
        <w:t>Ф</w:t>
      </w:r>
      <w:r>
        <w:rPr>
          <w:sz w:val="28"/>
        </w:rPr>
        <w:t>инансово</w:t>
      </w:r>
      <w:r>
        <w:rPr>
          <w:sz w:val="28"/>
        </w:rPr>
        <w:t>е</w:t>
      </w:r>
      <w:r>
        <w:rPr>
          <w:sz w:val="28"/>
        </w:rPr>
        <w:t xml:space="preserve"> обеспечени</w:t>
      </w:r>
      <w:r>
        <w:rPr>
          <w:sz w:val="28"/>
        </w:rPr>
        <w:t>е</w:t>
      </w:r>
      <w:r>
        <w:rPr>
          <w:sz w:val="28"/>
        </w:rPr>
        <w:t xml:space="preserve"> комплекса процессных мероприятий» изложить в следующей редакции:</w:t>
      </w:r>
    </w:p>
    <w:p w14:paraId="9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E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9F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A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4. Финансовое обеспечение</w:t>
      </w:r>
      <w:r>
        <w:rPr>
          <w:rFonts w:ascii="Times New Roman" w:hAnsi="Times New Roman"/>
          <w:sz w:val="28"/>
        </w:rPr>
        <w:t xml:space="preserve"> комплекса процессных мероприятий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677"/>
        <w:gridCol w:w="10321"/>
        <w:gridCol w:w="2908"/>
        <w:gridCol w:w="1663"/>
        <w:gridCol w:w="1471"/>
        <w:gridCol w:w="1471"/>
        <w:gridCol w:w="1663"/>
        <w:gridCol w:w="1655"/>
      </w:tblGrid>
      <w:tr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1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  <w:p w14:paraId="A2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03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3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комплекса процессных мероприятий, </w:t>
            </w:r>
          </w:p>
          <w:p w14:paraId="A4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type="dxa" w:w="29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5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бюджетной классификации расходов</w:t>
            </w:r>
          </w:p>
        </w:tc>
        <w:tc>
          <w:tcPr>
            <w:tcW w:type="dxa" w:w="792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6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расходов по годам реализации </w:t>
            </w:r>
          </w:p>
          <w:p w14:paraId="A7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 рублей)</w:t>
            </w:r>
          </w:p>
        </w:tc>
      </w:tr>
      <w:tr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03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29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>
        <w:tc>
          <w:tcPr>
            <w:tcW w:type="dxa" w:w="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8"/>
              </w:rPr>
              <w:t>«Энергосбережение и повышение энергетической эффективности в муниципальных учреждениях»</w:t>
            </w:r>
            <w:r>
              <w:rPr>
                <w:rFonts w:ascii="Times New Roman" w:hAnsi="Times New Roman"/>
                <w:sz w:val="28"/>
              </w:rPr>
              <w:t xml:space="preserve"> (всего), в том числе: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495,2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466,5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1 929,1</w:t>
            </w:r>
          </w:p>
        </w:tc>
      </w:tr>
      <w:tr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D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216,9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211,2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82,5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793,1</w:t>
            </w:r>
          </w:p>
        </w:tc>
      </w:tr>
      <w:tr>
        <w:tc>
          <w:tcPr>
            <w:tcW w:type="dxa" w:w="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1 136,0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(результат)</w:t>
            </w:r>
            <w:r>
              <w:rPr>
                <w:rFonts w:ascii="Times New Roman" w:hAnsi="Times New Roman"/>
                <w:sz w:val="28"/>
              </w:rPr>
              <w:t xml:space="preserve"> «Информационная поддержка политики энергосбережения»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D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95,1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95,1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352,3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5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913 1006 1640129580 240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9,1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9,1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D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F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86,0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0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86,0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1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86,0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310,1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(результат)</w:t>
            </w:r>
            <w:r>
              <w:rPr>
                <w:rFonts w:ascii="Times New Roman" w:hAnsi="Times New Roman"/>
                <w:sz w:val="28"/>
              </w:rPr>
              <w:t xml:space="preserve"> «Установка/замена приборов учета потребляемых энергоресурсов, в том числе приобретение, оплата выполнения необходимых проектных работ, предшествующих установке/замене»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5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89,6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107,4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324,4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  <w:r>
              <w:rPr>
                <w:rFonts w:ascii="Times New Roman" w:hAnsi="Times New Roman"/>
                <w:sz w:val="28"/>
              </w:rPr>
              <w:t>, всего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D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100,4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4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 xml:space="preserve">в </w:t>
            </w:r>
            <w:r>
              <w:rPr>
                <w:rFonts w:ascii="Times New Roman" w:hAnsi="Times New Roman"/>
                <w:sz w:val="28"/>
                <w:vertAlign w:val="superscript"/>
              </w:rPr>
              <w:t>т.ч</w:t>
            </w:r>
            <w:r>
              <w:rPr>
                <w:rFonts w:ascii="Times New Roman" w:hAnsi="Times New Roman"/>
                <w:sz w:val="28"/>
                <w:vertAlign w:val="superscript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5000000">
            <w:pPr>
              <w:widowControl w:val="1"/>
              <w:spacing w:after="0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914 0113 1640129500 240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C00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D000000">
            <w:pPr>
              <w:widowControl w:val="1"/>
              <w:spacing w:after="0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914 0113 1640129580 240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32,4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913 1006 1640129580 240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66,8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D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F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56,0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0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56,0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(результат)</w:t>
            </w:r>
            <w:r>
              <w:rPr>
                <w:rFonts w:ascii="Times New Roman" w:hAnsi="Times New Roman"/>
                <w:sz w:val="28"/>
              </w:rPr>
              <w:t xml:space="preserve"> «Замена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светодиодов»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5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222,0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222,0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868,0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  <w:r>
              <w:rPr>
                <w:rFonts w:ascii="Times New Roman" w:hAnsi="Times New Roman"/>
                <w:sz w:val="28"/>
              </w:rPr>
              <w:t>, всего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D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131,0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564,0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 xml:space="preserve">в </w:t>
            </w:r>
            <w:r>
              <w:rPr>
                <w:rFonts w:ascii="Times New Roman" w:hAnsi="Times New Roman"/>
                <w:sz w:val="28"/>
                <w:vertAlign w:val="superscript"/>
              </w:rPr>
              <w:t>т.ч</w:t>
            </w:r>
            <w:r>
              <w:rPr>
                <w:rFonts w:ascii="Times New Roman" w:hAnsi="Times New Roman"/>
                <w:sz w:val="28"/>
                <w:vertAlign w:val="superscript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5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902 0104 1640129580 240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D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906 0703 1640100590 610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906 </w:t>
            </w:r>
            <w:r>
              <w:rPr>
                <w:rFonts w:ascii="Times New Roman" w:hAnsi="Times New Roman"/>
                <w:sz w:val="24"/>
              </w:rPr>
              <w:t>0801 1640100590 610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907 0702 1640129580 610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F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54,0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0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54,0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1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54,0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914 0113 1640129580 240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D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F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76,0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0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76,0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401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(результат)</w:t>
            </w:r>
            <w:r>
              <w:rPr>
                <w:rFonts w:ascii="Times New Roman" w:hAnsi="Times New Roman"/>
                <w:sz w:val="28"/>
              </w:rPr>
              <w:t xml:space="preserve"> «Реализация комплекса ресурсосберегающих мероприятий по утеплению помещений в зданиях, замене/ утеплению оконных и дверных блоков, </w:t>
            </w:r>
            <w:r>
              <w:rPr>
                <w:rFonts w:ascii="Times New Roman" w:hAnsi="Times New Roman"/>
                <w:sz w:val="28"/>
              </w:rPr>
              <w:t xml:space="preserve">регулировке, автоматизации, промывке, </w:t>
            </w:r>
            <w:r>
              <w:rPr>
                <w:rFonts w:ascii="Times New Roman" w:hAnsi="Times New Roman"/>
                <w:sz w:val="28"/>
              </w:rPr>
              <w:t>опрессовке</w:t>
            </w:r>
            <w:r>
              <w:rPr>
                <w:rFonts w:ascii="Times New Roman" w:hAnsi="Times New Roman"/>
                <w:sz w:val="28"/>
              </w:rPr>
              <w:t xml:space="preserve"> и ремонту систем отопления и водоснабжения, оптимизации работы </w:t>
            </w:r>
            <w:r>
              <w:rPr>
                <w:rFonts w:ascii="Times New Roman" w:hAnsi="Times New Roman"/>
                <w:sz w:val="28"/>
              </w:rPr>
              <w:t>вентсистем</w:t>
            </w:r>
            <w:r>
              <w:rPr>
                <w:rFonts w:ascii="Times New Roman" w:hAnsi="Times New Roman"/>
                <w:sz w:val="28"/>
              </w:rPr>
              <w:t>, замене и ремонту запорной арматуры, установке новой арматуры на сетях водоснабжения, водоотведения, отопления, приобретению труб отопления и водоснабжения»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127,3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384,4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  <w:r>
              <w:rPr>
                <w:rFonts w:ascii="Times New Roman" w:hAnsi="Times New Roman"/>
                <w:sz w:val="28"/>
              </w:rPr>
              <w:t>, всего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D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19,7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19,7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86,5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 xml:space="preserve">в </w:t>
            </w:r>
            <w:r>
              <w:rPr>
                <w:rFonts w:ascii="Times New Roman" w:hAnsi="Times New Roman"/>
                <w:sz w:val="28"/>
                <w:vertAlign w:val="superscript"/>
              </w:rPr>
              <w:t>т.ч</w:t>
            </w:r>
            <w:r>
              <w:rPr>
                <w:rFonts w:ascii="Times New Roman" w:hAnsi="Times New Roman"/>
                <w:sz w:val="28"/>
                <w:vertAlign w:val="superscript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5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902 0104 1640129580 240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4,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14,5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14,5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58,0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C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местный бюджет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913 1006 1640129580 240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12,9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5,2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5,2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28,5</w:t>
            </w: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4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2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5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99,9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7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66,0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8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66,0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66,0</w:t>
            </w:r>
          </w:p>
        </w:tc>
        <w:tc>
          <w:tcPr>
            <w:tcW w:type="dxa" w:w="1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297,9</w:t>
            </w:r>
          </w:p>
        </w:tc>
      </w:tr>
    </w:tbl>
    <w:p w14:paraId="7B010000">
      <w:pPr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</w:t>
      </w:r>
    </w:p>
    <w:p w14:paraId="7C01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7D01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E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Администрации Белокалитвинского </w:t>
      </w:r>
    </w:p>
    <w:p w14:paraId="7F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организационной и кадровой работе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Л.Г. Василенко</w:t>
      </w:r>
    </w:p>
    <w:p w14:paraId="80010000">
      <w:pPr>
        <w:widowControl w:val="1"/>
        <w:tabs>
          <w:tab w:leader="none" w:pos="5812" w:val="left"/>
        </w:tabs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Согласовано:</w:t>
      </w:r>
    </w:p>
    <w:p w14:paraId="81010000">
      <w:pPr>
        <w:widowControl w:val="1"/>
        <w:tabs>
          <w:tab w:leader="none" w:pos="5812" w:val="left"/>
        </w:tabs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 xml:space="preserve">Заместитель главы Администрации Белокалитвинского </w:t>
      </w:r>
    </w:p>
    <w:p w14:paraId="82010000">
      <w:pPr>
        <w:widowControl w:val="1"/>
        <w:tabs>
          <w:tab w:leader="none" w:pos="5812" w:val="left"/>
        </w:tabs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района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z w:val="28"/>
        </w:rPr>
        <w:t>по организационной и кадровой работе</w:t>
      </w:r>
      <w:r>
        <w:rPr>
          <w:rFonts w:ascii="Times New Roman" w:hAnsi="Times New Roman"/>
          <w:color w:val="FFFFFF"/>
          <w:sz w:val="28"/>
        </w:rPr>
        <w:t xml:space="preserve">                               </w:t>
      </w:r>
      <w:r>
        <w:rPr>
          <w:rFonts w:ascii="Times New Roman" w:hAnsi="Times New Roman"/>
          <w:color w:val="FFFFFF"/>
          <w:sz w:val="28"/>
        </w:rPr>
        <w:t xml:space="preserve">               </w:t>
      </w:r>
      <w:r>
        <w:rPr>
          <w:rFonts w:ascii="Times New Roman" w:hAnsi="Times New Roman"/>
          <w:color w:val="FFFFFF"/>
          <w:sz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color w:val="FFFFFF"/>
          <w:sz w:val="28"/>
        </w:rPr>
        <w:t xml:space="preserve">         </w:t>
      </w:r>
      <w:r>
        <w:rPr>
          <w:rFonts w:ascii="Times New Roman" w:hAnsi="Times New Roman"/>
          <w:color w:val="FFFFFF"/>
          <w:sz w:val="28"/>
        </w:rPr>
        <w:t xml:space="preserve">     </w:t>
      </w:r>
      <w:r>
        <w:rPr>
          <w:rFonts w:ascii="Times New Roman" w:hAnsi="Times New Roman"/>
          <w:color w:val="FFFFFF"/>
          <w:sz w:val="28"/>
        </w:rPr>
        <w:t xml:space="preserve">     </w:t>
      </w:r>
      <w:r>
        <w:rPr>
          <w:rFonts w:ascii="Times New Roman" w:hAnsi="Times New Roman"/>
          <w:color w:val="FFFFFF"/>
          <w:sz w:val="28"/>
        </w:rPr>
        <w:t xml:space="preserve">     Л.Г. Василенко</w:t>
      </w:r>
    </w:p>
    <w:p w14:paraId="83010000">
      <w:pPr>
        <w:widowControl w:val="1"/>
        <w:spacing w:after="0" w:line="240" w:lineRule="auto"/>
        <w:ind w:left="1418"/>
        <w:rPr>
          <w:rFonts w:ascii="Times New Roman" w:hAnsi="Times New Roman"/>
          <w:color w:val="FFFFFF"/>
          <w:sz w:val="28"/>
        </w:rPr>
      </w:pPr>
    </w:p>
    <w:p w14:paraId="84010000">
      <w:pPr>
        <w:widowControl w:val="1"/>
        <w:spacing w:after="0" w:line="240" w:lineRule="auto"/>
        <w:ind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Н</w:t>
      </w:r>
      <w:r>
        <w:rPr>
          <w:rFonts w:ascii="Times New Roman" w:hAnsi="Times New Roman"/>
          <w:color w:val="FFFFFF"/>
          <w:sz w:val="28"/>
        </w:rPr>
        <w:t xml:space="preserve">ачальник юридического отдела                  </w:t>
      </w:r>
      <w:r>
        <w:rPr>
          <w:rFonts w:ascii="Times New Roman" w:hAnsi="Times New Roman"/>
          <w:color w:val="FFFFFF"/>
          <w:sz w:val="28"/>
        </w:rPr>
        <w:t xml:space="preserve">                                   </w:t>
      </w:r>
      <w:r>
        <w:rPr>
          <w:rFonts w:ascii="Times New Roman" w:hAnsi="Times New Roman"/>
          <w:color w:val="FFFFFF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z w:val="28"/>
        </w:rPr>
        <w:t xml:space="preserve">                                 </w:t>
      </w:r>
      <w:r>
        <w:rPr>
          <w:rFonts w:ascii="Times New Roman" w:hAnsi="Times New Roman"/>
          <w:color w:val="FFFFFF"/>
          <w:sz w:val="28"/>
        </w:rPr>
        <w:t xml:space="preserve">      </w:t>
      </w:r>
      <w:r>
        <w:rPr>
          <w:rFonts w:ascii="Times New Roman" w:hAnsi="Times New Roman"/>
          <w:color w:val="FFFFFF"/>
          <w:sz w:val="28"/>
        </w:rPr>
        <w:t xml:space="preserve">                   </w:t>
      </w:r>
      <w:r>
        <w:rPr>
          <w:rFonts w:ascii="Times New Roman" w:hAnsi="Times New Roman"/>
          <w:color w:val="FFFFFF"/>
          <w:sz w:val="28"/>
        </w:rPr>
        <w:t xml:space="preserve">  </w:t>
      </w:r>
      <w:r>
        <w:rPr>
          <w:rFonts w:ascii="Times New Roman" w:hAnsi="Times New Roman"/>
          <w:color w:val="FFFFFF"/>
          <w:sz w:val="28"/>
        </w:rPr>
        <w:t xml:space="preserve">     </w:t>
      </w:r>
      <w:r>
        <w:rPr>
          <w:rFonts w:ascii="Times New Roman" w:hAnsi="Times New Roman"/>
          <w:color w:val="FFFFFF"/>
          <w:sz w:val="28"/>
        </w:rPr>
        <w:t xml:space="preserve">        </w:t>
      </w:r>
      <w:r>
        <w:rPr>
          <w:rFonts w:ascii="Times New Roman" w:hAnsi="Times New Roman"/>
          <w:color w:val="FFFFFF"/>
          <w:sz w:val="28"/>
        </w:rPr>
        <w:t xml:space="preserve">С.Ю. </w:t>
      </w:r>
      <w:r>
        <w:rPr>
          <w:rFonts w:ascii="Times New Roman" w:hAnsi="Times New Roman"/>
          <w:color w:val="FFFFFF"/>
          <w:sz w:val="28"/>
        </w:rPr>
        <w:t>Лукьянов</w:t>
      </w:r>
      <w:r>
        <w:rPr>
          <w:rFonts w:ascii="Times New Roman" w:hAnsi="Times New Roman"/>
          <w:color w:val="FFFFFF"/>
          <w:sz w:val="28"/>
        </w:rPr>
        <w:t>нов</w:t>
      </w:r>
    </w:p>
    <w:p w14:paraId="85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вносит:</w:t>
      </w:r>
    </w:p>
    <w:p w14:paraId="86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ЖКХ                                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Т.В. </w:t>
      </w:r>
      <w:r>
        <w:rPr>
          <w:rFonts w:ascii="Times New Roman" w:hAnsi="Times New Roman"/>
          <w:sz w:val="28"/>
        </w:rPr>
        <w:t>Атмашкина</w:t>
      </w:r>
    </w:p>
    <w:sectPr>
      <w:headerReference r:id="rId1" w:type="default"/>
      <w:footerReference r:id="rId2" w:type="default"/>
      <w:pgSz w:h="16840" w:orient="landscape" w:w="23808"/>
      <w:pgMar w:bottom="709" w:footer="284" w:gutter="0" w:header="284" w:left="1134" w:right="84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widowControl w:val="1"/>
      <w:ind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ПРОЕКТ</w: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>
    <w:pPr>
      <w:pStyle w:val="Style_1"/>
      <w:widowControl w:val="1"/>
      <w:ind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ПРОЕКТ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2695" w:val="left"/>
        </w:tabs>
        <w:ind w:hanging="360" w:left="3763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2695" w:val="left"/>
        </w:tabs>
        <w:ind w:hanging="360" w:left="4483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695" w:val="left"/>
        </w:tabs>
        <w:ind w:hanging="180" w:left="5203"/>
      </w:pPr>
    </w:lvl>
    <w:lvl w:ilvl="3">
      <w:start w:val="1"/>
      <w:numFmt w:val="decimal"/>
      <w:lvlText w:val="%4."/>
      <w:lvlJc w:val="left"/>
      <w:pPr>
        <w:widowControl w:val="1"/>
        <w:ind w:hanging="360" w:left="928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2695" w:val="left"/>
        </w:tabs>
        <w:ind w:hanging="360" w:left="6643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2695" w:val="left"/>
        </w:tabs>
        <w:ind w:hanging="180" w:left="7363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695" w:val="left"/>
        </w:tabs>
        <w:ind w:hanging="360" w:left="8083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2695" w:val="left"/>
        </w:tabs>
        <w:ind w:hanging="360" w:left="8803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2695" w:val="left"/>
        </w:tabs>
        <w:ind w:hanging="180" w:left="9523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after="160" w:line="259" w:lineRule="auto"/>
      <w:ind/>
    </w:pPr>
    <w:rPr>
      <w:sz w:val="22"/>
    </w:rPr>
  </w:style>
  <w:style w:default="1" w:styleId="Style_6_ch" w:type="character">
    <w:name w:val="Normal"/>
    <w:link w:val="Style_6"/>
    <w:rPr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page number"/>
    <w:basedOn w:val="Style_10"/>
    <w:link w:val="Style_9_ch"/>
  </w:style>
  <w:style w:styleId="Style_9_ch" w:type="character">
    <w:name w:val="page number"/>
    <w:basedOn w:val="Style_10_ch"/>
    <w:link w:val="Style_9"/>
  </w:style>
  <w:style w:styleId="Style_3" w:type="paragraph">
    <w:name w:val="List Paragraph"/>
    <w:basedOn w:val="Style_6"/>
    <w:link w:val="Style_3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color w:val="00000A"/>
      <w:sz w:val="24"/>
    </w:rPr>
  </w:style>
  <w:style w:styleId="Style_3_ch" w:type="character">
    <w:name w:val="List Paragraph"/>
    <w:basedOn w:val="Style_6_ch"/>
    <w:link w:val="Style_3"/>
    <w:rPr>
      <w:rFonts w:ascii="Times New Roman" w:hAnsi="Times New Roman"/>
      <w:color w:val="00000A"/>
      <w:sz w:val="24"/>
    </w:rPr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Знак"/>
    <w:basedOn w:val="Style_6"/>
    <w:link w:val="Style_13_ch"/>
    <w:pPr>
      <w:widowControl w:val="1"/>
      <w:spacing w:line="240" w:lineRule="exact"/>
      <w:ind/>
    </w:pPr>
    <w:rPr>
      <w:rFonts w:ascii="Verdana" w:hAnsi="Verdana"/>
      <w:sz w:val="20"/>
    </w:rPr>
  </w:style>
  <w:style w:styleId="Style_13_ch" w:type="character">
    <w:name w:val="Знак"/>
    <w:basedOn w:val="Style_6_ch"/>
    <w:link w:val="Style_13"/>
    <w:rPr>
      <w:rFonts w:ascii="Verdana" w:hAnsi="Verdana"/>
      <w:sz w:val="20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6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2" w:type="paragraph">
    <w:name w:val="footer"/>
    <w:basedOn w:val="Style_6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16" w:type="paragraph">
    <w:name w:val="formattext"/>
    <w:basedOn w:val="Style_6"/>
    <w:link w:val="Style_1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formattext"/>
    <w:basedOn w:val="Style_6_ch"/>
    <w:link w:val="Style_16"/>
    <w:rPr>
      <w:rFonts w:ascii="Times New Roman" w:hAnsi="Times New Roman"/>
      <w:sz w:val="24"/>
    </w:rPr>
  </w:style>
  <w:style w:styleId="Style_17" w:type="paragraph">
    <w:name w:val="toc 3"/>
    <w:next w:val="Style_6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4" w:type="paragraph">
    <w:name w:val="Основной текст 21"/>
    <w:basedOn w:val="Style_6"/>
    <w:link w:val="Style_4_ch"/>
    <w:pPr>
      <w:widowControl w:val="0"/>
      <w:spacing w:after="0" w:line="240" w:lineRule="auto"/>
      <w:ind w:firstLine="720"/>
      <w:jc w:val="both"/>
    </w:pPr>
    <w:rPr>
      <w:rFonts w:ascii="Times New Roman" w:hAnsi="Times New Roman"/>
      <w:color w:val="00000A"/>
      <w:sz w:val="24"/>
    </w:rPr>
  </w:style>
  <w:style w:styleId="Style_4_ch" w:type="character">
    <w:name w:val="Основной текст 21"/>
    <w:basedOn w:val="Style_6_ch"/>
    <w:link w:val="Style_4"/>
    <w:rPr>
      <w:rFonts w:ascii="Times New Roman" w:hAnsi="Times New Roman"/>
      <w:color w:val="00000A"/>
      <w:sz w:val="24"/>
    </w:rPr>
  </w:style>
  <w:style w:styleId="Style_25" w:type="paragraph">
    <w:name w:val="w3-n5"/>
    <w:basedOn w:val="Style_6"/>
    <w:link w:val="Style_2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w3-n5"/>
    <w:basedOn w:val="Style_6_ch"/>
    <w:link w:val="Style_25"/>
    <w:rPr>
      <w:rFonts w:ascii="Times New Roman" w:hAnsi="Times New Roman"/>
      <w:sz w:val="24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Комментарий"/>
    <w:basedOn w:val="Style_6"/>
    <w:next w:val="Style_6"/>
    <w:link w:val="Style_27_ch"/>
    <w:pPr>
      <w:widowControl w:val="0"/>
      <w:spacing w:after="0" w:before="75" w:line="240" w:lineRule="auto"/>
      <w:ind w:left="170"/>
      <w:jc w:val="both"/>
    </w:pPr>
    <w:rPr>
      <w:rFonts w:ascii="Times New Roman CYR" w:hAnsi="Times New Roman CYR"/>
      <w:color w:val="353842"/>
      <w:sz w:val="24"/>
    </w:rPr>
  </w:style>
  <w:style w:styleId="Style_27_ch" w:type="character">
    <w:name w:val="Комментарий"/>
    <w:basedOn w:val="Style_6_ch"/>
    <w:link w:val="Style_27"/>
    <w:rPr>
      <w:rFonts w:ascii="Times New Roman CYR" w:hAnsi="Times New Roman CYR"/>
      <w:color w:val="353842"/>
      <w:sz w:val="24"/>
    </w:rPr>
  </w:style>
  <w:style w:styleId="Style_28" w:type="paragraph">
    <w:name w:val="toc 5"/>
    <w:next w:val="Style_6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9" w:type="paragraph">
    <w:name w:val="Balloon Text"/>
    <w:basedOn w:val="Style_6"/>
    <w:link w:val="Style_29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9_ch" w:type="character">
    <w:name w:val="Balloon Text"/>
    <w:basedOn w:val="Style_6_ch"/>
    <w:link w:val="Style_29"/>
    <w:rPr>
      <w:rFonts w:ascii="Segoe UI" w:hAnsi="Segoe UI"/>
      <w:sz w:val="18"/>
    </w:rPr>
  </w:style>
  <w:style w:styleId="Style_30" w:type="paragraph">
    <w:name w:val="Body Text"/>
    <w:basedOn w:val="Style_6"/>
    <w:link w:val="Style_30_ch"/>
    <w:pPr>
      <w:widowControl w:val="1"/>
      <w:spacing w:after="120" w:line="240" w:lineRule="auto"/>
      <w:ind/>
    </w:pPr>
    <w:rPr>
      <w:rFonts w:ascii="Times New Roman" w:hAnsi="Times New Roman"/>
      <w:color w:val="00000A"/>
      <w:sz w:val="24"/>
    </w:rPr>
  </w:style>
  <w:style w:styleId="Style_30_ch" w:type="character">
    <w:name w:val="Body Text"/>
    <w:basedOn w:val="Style_6_ch"/>
    <w:link w:val="Style_30"/>
    <w:rPr>
      <w:rFonts w:ascii="Times New Roman" w:hAnsi="Times New Roman"/>
      <w:color w:val="00000A"/>
      <w:sz w:val="24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31" w:type="paragraph">
    <w:name w:val="Subtitle"/>
    <w:next w:val="Style_6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Normal (Web)"/>
    <w:basedOn w:val="Style_6"/>
    <w:link w:val="Style_3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2_ch" w:type="character">
    <w:name w:val="Normal (Web)"/>
    <w:basedOn w:val="Style_6_ch"/>
    <w:link w:val="Style_32"/>
    <w:rPr>
      <w:rFonts w:ascii="Times New Roman" w:hAnsi="Times New Roman"/>
      <w:sz w:val="24"/>
    </w:rPr>
  </w:style>
  <w:style w:styleId="Style_33" w:type="paragraph">
    <w:name w:val="Title"/>
    <w:next w:val="Style_6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6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6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ConsPlusNormal"/>
    <w:link w:val="Style_36_ch"/>
    <w:pPr>
      <w:widowControl w:val="0"/>
      <w:ind/>
    </w:pPr>
    <w:rPr>
      <w:sz w:val="22"/>
    </w:rPr>
  </w:style>
  <w:style w:styleId="Style_36_ch" w:type="character">
    <w:name w:val="ConsPlusNormal"/>
    <w:link w:val="Style_36"/>
    <w:rPr>
      <w:sz w:val="22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1"/>
    <w:basedOn w:val="Style_5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8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pn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2023-08-09T07:12:00Z</dcterms:created>
  <dcterms:modified xsi:type="dcterms:W3CDTF">2026-09-09T08:33:03Z</dcterms:modified>
</cp:coreProperties>
</file>