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tabs>
          <w:tab w:leader="none" w:pos="4536" w:val="center"/>
          <w:tab w:leader="none" w:pos="9072" w:val="right"/>
        </w:tabs>
        <w:spacing w:before="120"/>
        <w:ind/>
        <w:jc w:val="center"/>
        <w:rPr>
          <w:sz w:val="24"/>
        </w:rPr>
      </w:pPr>
      <w:r>
        <w:rPr>
          <w:sz w:val="24"/>
        </w:rPr>
        <w:br/>
      </w:r>
      <w: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3095942</wp:posOffset>
            </wp:positionH>
            <wp:positionV relativeFrom="paragraph">
              <wp:posOffset>0</wp:posOffset>
            </wp:positionV>
            <wp:extent cx="551815" cy="704215"/>
            <wp:effectExtent b="0" l="0" r="0" t="0"/>
            <wp:wrapSquare distB="0" distL="114935" distR="114935" distT="0" wrapText="left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link="rId15"/>
                    <a:srcRect b="0" l="0" r="0" t="0"/>
                    <a:stretch/>
                  </pic:blipFill>
                  <pic:spPr>
                    <a:xfrm flipH="false" flipV="false" rot="0">
                      <a:ext cx="551815" cy="70421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A000000">
      <w:pPr>
        <w:tabs>
          <w:tab w:leader="none" w:pos="4536" w:val="center"/>
          <w:tab w:leader="none" w:pos="9072" w:val="right"/>
        </w:tabs>
        <w:spacing w:before="120"/>
        <w:ind/>
        <w:jc w:val="center"/>
      </w:pPr>
    </w:p>
    <w:p w14:paraId="1B000000">
      <w:pPr>
        <w:tabs>
          <w:tab w:leader="none" w:pos="4536" w:val="center"/>
          <w:tab w:leader="none" w:pos="9072" w:val="right"/>
        </w:tabs>
        <w:ind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C000000">
      <w:pPr>
        <w:tabs>
          <w:tab w:leader="none" w:pos="4536" w:val="center"/>
          <w:tab w:leader="none" w:pos="9072" w:val="right"/>
        </w:tabs>
        <w:ind/>
        <w:jc w:val="center"/>
        <w:rPr>
          <w:color w:val="D0CECE"/>
          <w:sz w:val="24"/>
        </w:rPr>
      </w:pPr>
      <w:r>
        <w:rPr>
          <w:sz w:val="24"/>
        </w:rPr>
        <w:tab/>
      </w:r>
      <w:r>
        <w:rPr>
          <w:color w:val="D0CECE"/>
          <w:sz w:val="24"/>
        </w:rPr>
        <w:tab/>
      </w:r>
      <w:r>
        <w:rPr>
          <w:color w:val="D0CECE"/>
          <w:sz w:val="24"/>
        </w:rPr>
        <w:t>Проект</w:t>
      </w:r>
    </w:p>
    <w:p w14:paraId="1D000000">
      <w:pPr>
        <w:tabs>
          <w:tab w:leader="none" w:pos="4536" w:val="center"/>
          <w:tab w:leader="none" w:pos="9072" w:val="right"/>
        </w:tabs>
        <w:ind/>
        <w:jc w:val="center"/>
        <w:rPr>
          <w:sz w:val="24"/>
        </w:rPr>
      </w:pPr>
      <w:r>
        <w:rPr>
          <w:sz w:val="24"/>
        </w:rPr>
        <w:t xml:space="preserve">РОССИЙСКАЯ ФЕДЕРАЦИЯ </w:t>
      </w:r>
    </w:p>
    <w:p w14:paraId="1E000000">
      <w:pPr>
        <w:tabs>
          <w:tab w:leader="none" w:pos="4536" w:val="center"/>
          <w:tab w:leader="none" w:pos="9072" w:val="right"/>
        </w:tabs>
        <w:ind/>
        <w:jc w:val="center"/>
        <w:rPr>
          <w:sz w:val="24"/>
        </w:rPr>
      </w:pPr>
      <w:r>
        <w:rPr>
          <w:sz w:val="24"/>
        </w:rPr>
        <w:t xml:space="preserve">РОСТОВСКАЯ ОБЛАСТЬ </w:t>
      </w:r>
    </w:p>
    <w:p w14:paraId="1F000000">
      <w:pPr>
        <w:tabs>
          <w:tab w:leader="none" w:pos="4536" w:val="center"/>
          <w:tab w:leader="none" w:pos="9072" w:val="right"/>
        </w:tabs>
        <w:ind/>
        <w:jc w:val="center"/>
        <w:rPr>
          <w:sz w:val="24"/>
        </w:rPr>
      </w:pPr>
      <w:r>
        <w:rPr>
          <w:sz w:val="24"/>
        </w:rPr>
        <w:t>МУНИЦИПАЛЬНОЕ ОБРАЗОВАНИЕ «БЕЛОКАЛИТВИНСКИЙ РАЙОН»</w:t>
      </w:r>
    </w:p>
    <w:p w14:paraId="20000000">
      <w:pPr>
        <w:tabs>
          <w:tab w:leader="none" w:pos="4536" w:val="center"/>
          <w:tab w:leader="none" w:pos="9072" w:val="right"/>
        </w:tabs>
        <w:ind/>
        <w:jc w:val="center"/>
        <w:rPr>
          <w:sz w:val="24"/>
        </w:rPr>
      </w:pPr>
      <w:r>
        <w:rPr>
          <w:sz w:val="24"/>
        </w:rPr>
        <w:t xml:space="preserve">АДМИНИСТРАЦИЯ   БЕЛОКАЛИТВИНСКОГО   РАЙОНА  </w:t>
      </w:r>
    </w:p>
    <w:p w14:paraId="21000000">
      <w:pPr>
        <w:pStyle w:val="Style_5"/>
        <w:spacing w:before="120"/>
        <w:ind/>
        <w:rPr>
          <w:b w:val="1"/>
          <w:sz w:val="28"/>
        </w:rPr>
      </w:pPr>
      <w:r>
        <w:rPr>
          <w:b w:val="1"/>
          <w:sz w:val="24"/>
        </w:rPr>
        <w:t>ПОСТАНОВЛЕНИЕ</w:t>
      </w:r>
    </w:p>
    <w:p w14:paraId="22000000">
      <w:pPr>
        <w:pStyle w:val="Style_5"/>
        <w:tabs>
          <w:tab w:leader="none" w:pos="316" w:val="left"/>
          <w:tab w:leader="none" w:pos="6420" w:val="left"/>
          <w:tab w:leader="none" w:pos="7540" w:val="left"/>
        </w:tabs>
        <w:spacing w:before="120"/>
        <w:ind/>
      </w:pPr>
      <w:r>
        <w:rPr>
          <w:sz w:val="28"/>
        </w:rPr>
        <w:t>от _____</w:t>
      </w:r>
      <w:r>
        <w:rPr>
          <w:sz w:val="28"/>
        </w:rPr>
        <w:t>_</w:t>
      </w:r>
      <w:r>
        <w:rPr>
          <w:sz w:val="28"/>
        </w:rPr>
        <w:t xml:space="preserve">  20</w:t>
      </w:r>
      <w:r>
        <w:rPr>
          <w:sz w:val="28"/>
        </w:rPr>
        <w:t>26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______</w:t>
      </w:r>
    </w:p>
    <w:p w14:paraId="23000000">
      <w:pPr>
        <w:pStyle w:val="Style_5"/>
        <w:tabs>
          <w:tab w:leader="none" w:pos="316" w:val="left"/>
          <w:tab w:leader="none" w:pos="6420" w:val="left"/>
          <w:tab w:leader="none" w:pos="7540" w:val="left"/>
        </w:tabs>
        <w:spacing w:before="120"/>
        <w:ind/>
      </w:pPr>
      <w:r>
        <w:rPr>
          <w:sz w:val="28"/>
        </w:rPr>
        <w:t>г. Белая Калитва</w:t>
      </w:r>
    </w:p>
    <w:tbl>
      <w:tblPr>
        <w:tblStyle w:val="Style_6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23"/>
      </w:tblGrid>
      <w:tr>
        <w:trPr>
          <w:trHeight w:hRule="atLeast" w:val="1277"/>
        </w:trPr>
        <w:tc>
          <w:tcPr>
            <w:tcW w:type="dxa" w:w="962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tabs>
                <w:tab w:leader="none" w:pos="4320" w:val="left"/>
                <w:tab w:leader="none" w:pos="7380" w:val="left"/>
              </w:tabs>
              <w:spacing w:before="12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Об утверждении отчета о реализации муниципальной программы Белокалитвинского района «Развитие транспортной </w:t>
            </w:r>
            <w:r>
              <w:rPr>
                <w:b w:val="1"/>
                <w:sz w:val="28"/>
              </w:rPr>
              <w:t xml:space="preserve">системы» 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                                      </w:t>
            </w:r>
            <w:r>
              <w:rPr>
                <w:b w:val="1"/>
                <w:sz w:val="28"/>
              </w:rPr>
              <w:t xml:space="preserve"> за </w:t>
            </w:r>
            <w:r>
              <w:rPr>
                <w:b w:val="1"/>
                <w:sz w:val="28"/>
              </w:rPr>
              <w:t>2025</w:t>
            </w:r>
            <w:r>
              <w:rPr>
                <w:b w:val="1"/>
                <w:sz w:val="28"/>
              </w:rPr>
              <w:t xml:space="preserve"> год</w:t>
            </w:r>
          </w:p>
        </w:tc>
      </w:tr>
    </w:tbl>
    <w:p w14:paraId="25000000">
      <w:pPr>
        <w:tabs>
          <w:tab w:leader="none" w:pos="708" w:val="left"/>
          <w:tab w:leader="none" w:pos="5102" w:val="center"/>
        </w:tabs>
        <w:ind/>
        <w:jc w:val="both"/>
        <w:rPr>
          <w:sz w:val="28"/>
        </w:rPr>
      </w:pPr>
    </w:p>
    <w:p w14:paraId="26000000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Белокалитвинского района </w:t>
      </w:r>
      <w:r>
        <w:rPr>
          <w:sz w:val="28"/>
        </w:rPr>
        <w:t xml:space="preserve">от 15.07.2024 №989 </w:t>
      </w:r>
      <w:r>
        <w:rPr>
          <w:sz w:val="28"/>
        </w:rPr>
        <w:t xml:space="preserve"> «Об утверждении Методических рекомендаций</w:t>
      </w:r>
      <w:r>
        <w:rPr>
          <w:sz w:val="28"/>
        </w:rPr>
        <w:br/>
      </w:r>
      <w:r>
        <w:rPr>
          <w:sz w:val="28"/>
        </w:rPr>
        <w:t xml:space="preserve">по разработке и реализации муниципальных программ </w:t>
      </w:r>
      <w:r>
        <w:rPr>
          <w:sz w:val="28"/>
        </w:rPr>
        <w:br/>
      </w:r>
      <w:r>
        <w:rPr>
          <w:sz w:val="28"/>
        </w:rPr>
        <w:t>Белокалитвинского района»</w:t>
      </w:r>
      <w:r>
        <w:rPr>
          <w:sz w:val="28"/>
        </w:rPr>
        <w:t xml:space="preserve">, Администрация Белокалитвинского района </w:t>
      </w:r>
      <w:r>
        <w:rPr>
          <w:b w:val="1"/>
          <w:spacing w:val="60"/>
          <w:sz w:val="28"/>
        </w:rPr>
        <w:t>постановляет</w:t>
      </w:r>
      <w:r>
        <w:rPr>
          <w:sz w:val="28"/>
        </w:rPr>
        <w:t xml:space="preserve">: </w:t>
      </w:r>
    </w:p>
    <w:p w14:paraId="27000000">
      <w:pPr>
        <w:tabs>
          <w:tab w:leader="none" w:pos="8280" w:val="left"/>
        </w:tabs>
        <w:ind/>
        <w:jc w:val="center"/>
        <w:rPr>
          <w:sz w:val="28"/>
        </w:rPr>
      </w:pPr>
    </w:p>
    <w:p w14:paraId="28000000">
      <w:pPr>
        <w:ind w:firstLine="709"/>
        <w:jc w:val="both"/>
        <w:rPr>
          <w:sz w:val="28"/>
        </w:rPr>
      </w:pPr>
      <w:r>
        <w:rPr>
          <w:sz w:val="28"/>
        </w:rPr>
        <w:t>1. Утвердить отчет о реализации муниципальной программы Белокалитвинского района «Развитие транспортной системы», утвержденной постановлением Администрации Белока</w:t>
      </w:r>
      <w:r>
        <w:rPr>
          <w:sz w:val="28"/>
        </w:rPr>
        <w:t>литвинского района от 07.12.2018                          № 2086</w:t>
      </w:r>
      <w:r>
        <w:rPr>
          <w:sz w:val="28"/>
        </w:rPr>
        <w:t xml:space="preserve"> за 2025</w:t>
      </w:r>
      <w:r>
        <w:rPr>
          <w:sz w:val="28"/>
        </w:rPr>
        <w:t xml:space="preserve"> год согласно </w:t>
      </w:r>
      <w:r>
        <w:rPr>
          <w:sz w:val="28"/>
        </w:rPr>
        <w:t>приложению</w:t>
      </w:r>
      <w:r>
        <w:rPr>
          <w:sz w:val="28"/>
        </w:rPr>
        <w:t xml:space="preserve"> к настоящему постановлению.</w:t>
      </w:r>
    </w:p>
    <w:p w14:paraId="29000000">
      <w:pPr>
        <w:ind w:firstLine="709"/>
        <w:jc w:val="both"/>
        <w:rPr>
          <w:sz w:val="28"/>
        </w:rPr>
      </w:pPr>
      <w:r>
        <w:rPr>
          <w:sz w:val="28"/>
        </w:rPr>
        <w:t>2. Постановление всту</w:t>
      </w:r>
      <w:r>
        <w:rPr>
          <w:sz w:val="28"/>
        </w:rPr>
        <w:t>пает в силу со дня его принятия и подлежит размещению</w:t>
      </w:r>
      <w:r>
        <w:rPr>
          <w:sz w:val="28"/>
        </w:rPr>
        <w:t xml:space="preserve"> на официальном сайте Администрации Белокалитвинского района в информационно-телекоммуникационной сети </w:t>
      </w:r>
      <w:r>
        <w:rPr>
          <w:sz w:val="28"/>
        </w:rPr>
        <w:t>«И</w:t>
      </w:r>
      <w:r>
        <w:rPr>
          <w:sz w:val="28"/>
        </w:rPr>
        <w:t>нтернет</w:t>
      </w:r>
      <w:r>
        <w:rPr>
          <w:sz w:val="28"/>
        </w:rPr>
        <w:t>»</w:t>
      </w:r>
      <w:r>
        <w:rPr>
          <w:sz w:val="28"/>
        </w:rPr>
        <w:t>.</w:t>
      </w:r>
    </w:p>
    <w:p w14:paraId="2A000000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</w:t>
      </w:r>
      <w:r>
        <w:rPr>
          <w:sz w:val="28"/>
        </w:rPr>
        <w:t xml:space="preserve">я главы Администрации района по </w:t>
      </w:r>
      <w:r>
        <w:rPr>
          <w:sz w:val="28"/>
        </w:rPr>
        <w:t>строительству, промышленности, транспорта, связи</w:t>
      </w:r>
      <w:r>
        <w:rPr>
          <w:sz w:val="28"/>
        </w:rPr>
        <w:t xml:space="preserve"> </w:t>
      </w:r>
      <w:r>
        <w:rPr>
          <w:sz w:val="28"/>
        </w:rPr>
        <w:t>Голубова В.Г</w:t>
      </w:r>
      <w:r>
        <w:rPr>
          <w:sz w:val="28"/>
        </w:rPr>
        <w:t>.</w:t>
      </w:r>
    </w:p>
    <w:tbl>
      <w:tblPr>
        <w:tblStyle w:val="Style_6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86"/>
        <w:gridCol w:w="2694"/>
      </w:tblGrid>
      <w:tr>
        <w:trPr>
          <w:trHeight w:hRule="atLeast" w:val="961"/>
        </w:trPr>
        <w:tc>
          <w:tcPr>
            <w:tcW w:type="dxa" w:w="70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rPr>
                <w:sz w:val="28"/>
              </w:rPr>
            </w:pPr>
          </w:p>
          <w:p w14:paraId="2C000000">
            <w:pPr>
              <w:ind w:firstLine="142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14:paraId="2D000000">
            <w:pPr>
              <w:rPr>
                <w:sz w:val="28"/>
              </w:rPr>
            </w:pPr>
            <w:r>
              <w:rPr>
                <w:sz w:val="28"/>
              </w:rPr>
              <w:t xml:space="preserve">Белокалитвинского </w:t>
            </w:r>
            <w:r>
              <w:rPr>
                <w:sz w:val="28"/>
              </w:rPr>
              <w:t>района</w:t>
            </w:r>
          </w:p>
        </w:tc>
        <w:tc>
          <w:tcPr>
            <w:tcW w:type="dxa" w:w="26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ind/>
              <w:jc w:val="right"/>
              <w:rPr>
                <w:sz w:val="28"/>
              </w:rPr>
            </w:pPr>
          </w:p>
          <w:p w14:paraId="2F000000">
            <w:pPr>
              <w:ind/>
              <w:jc w:val="right"/>
              <w:rPr>
                <w:sz w:val="28"/>
              </w:rPr>
            </w:pPr>
          </w:p>
          <w:p w14:paraId="30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14:paraId="31000000">
            <w:pPr>
              <w:ind/>
              <w:jc w:val="right"/>
              <w:rPr>
                <w:sz w:val="28"/>
              </w:rPr>
            </w:pPr>
          </w:p>
        </w:tc>
      </w:tr>
      <w:tr>
        <w:tc>
          <w:tcPr>
            <w:tcW w:type="dxa" w:w="708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Проект подготовил:</w:t>
            </w:r>
          </w:p>
          <w:p w14:paraId="33000000">
            <w:pPr>
              <w:keepNext w:val="1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отдела </w:t>
            </w:r>
          </w:p>
          <w:p w14:paraId="34000000">
            <w:pPr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строительства, промышленности,</w:t>
            </w:r>
          </w:p>
          <w:p w14:paraId="35000000">
            <w:pPr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транспорта, связи</w:t>
            </w:r>
          </w:p>
        </w:tc>
        <w:tc>
          <w:tcPr>
            <w:tcW w:type="dxa" w:w="26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tabs>
                <w:tab w:leader="none" w:pos="6804" w:val="left"/>
              </w:tabs>
              <w:spacing w:line="216" w:lineRule="auto"/>
              <w:ind/>
              <w:jc w:val="right"/>
              <w:rPr>
                <w:sz w:val="28"/>
              </w:rPr>
            </w:pPr>
          </w:p>
          <w:p w14:paraId="37000000">
            <w:pPr>
              <w:tabs>
                <w:tab w:leader="none" w:pos="6804" w:val="left"/>
              </w:tabs>
              <w:spacing w:line="216" w:lineRule="auto"/>
              <w:ind/>
              <w:jc w:val="right"/>
              <w:rPr>
                <w:sz w:val="28"/>
              </w:rPr>
            </w:pPr>
          </w:p>
          <w:p w14:paraId="38000000">
            <w:pPr>
              <w:tabs>
                <w:tab w:leader="none" w:pos="6804" w:val="left"/>
              </w:tabs>
              <w:spacing w:line="216" w:lineRule="auto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Т.М.Кузнецова</w:t>
            </w:r>
          </w:p>
        </w:tc>
      </w:tr>
    </w:tbl>
    <w:p w14:paraId="39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3A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3B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3C000000">
      <w:pPr>
        <w:ind/>
        <w:jc w:val="center"/>
        <w:rPr>
          <w:sz w:val="28"/>
        </w:rPr>
      </w:pPr>
    </w:p>
    <w:p w14:paraId="3D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3E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3F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40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</w:p>
    <w:p w14:paraId="41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  <w:r>
        <w:rPr>
          <w:sz w:val="22"/>
        </w:rPr>
        <w:t>Приложение</w:t>
      </w:r>
    </w:p>
    <w:p w14:paraId="42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  <w:r>
        <w:rPr>
          <w:sz w:val="22"/>
        </w:rPr>
        <w:t>к постановлению</w:t>
      </w:r>
      <w:r>
        <w:rPr>
          <w:sz w:val="22"/>
        </w:rPr>
        <w:t xml:space="preserve"> </w:t>
      </w:r>
      <w:r>
        <w:rPr>
          <w:sz w:val="22"/>
        </w:rPr>
        <w:t xml:space="preserve">Администрации </w:t>
      </w:r>
    </w:p>
    <w:p w14:paraId="43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  <w:r>
        <w:rPr>
          <w:sz w:val="22"/>
        </w:rPr>
        <w:t>Белокалитвинского района</w:t>
      </w:r>
    </w:p>
    <w:p w14:paraId="44000000">
      <w:pPr>
        <w:tabs>
          <w:tab w:leader="none" w:pos="2421" w:val="center"/>
          <w:tab w:leader="none" w:pos="2900" w:val="left"/>
          <w:tab w:leader="none" w:pos="4842" w:val="right"/>
        </w:tabs>
        <w:ind w:firstLine="6237" w:right="-285"/>
        <w:jc w:val="center"/>
        <w:rPr>
          <w:sz w:val="22"/>
        </w:rPr>
      </w:pPr>
      <w:r>
        <w:rPr>
          <w:sz w:val="22"/>
        </w:rPr>
        <w:t>от _______ 2026</w:t>
      </w:r>
      <w:r>
        <w:rPr>
          <w:sz w:val="22"/>
        </w:rPr>
        <w:t xml:space="preserve"> № ______</w:t>
      </w:r>
    </w:p>
    <w:p w14:paraId="45000000">
      <w:pPr>
        <w:ind/>
        <w:jc w:val="right"/>
        <w:rPr>
          <w:sz w:val="28"/>
        </w:rPr>
      </w:pPr>
    </w:p>
    <w:p w14:paraId="46000000">
      <w:pPr>
        <w:ind/>
        <w:jc w:val="center"/>
        <w:rPr>
          <w:sz w:val="28"/>
        </w:rPr>
      </w:pPr>
    </w:p>
    <w:p w14:paraId="47000000">
      <w:pPr>
        <w:ind/>
        <w:jc w:val="center"/>
        <w:rPr>
          <w:sz w:val="28"/>
        </w:rPr>
      </w:pPr>
      <w:r>
        <w:rPr>
          <w:sz w:val="28"/>
        </w:rPr>
        <w:t>ОТЧЕТ</w:t>
      </w:r>
    </w:p>
    <w:p w14:paraId="48000000">
      <w:pPr>
        <w:ind/>
        <w:jc w:val="center"/>
        <w:rPr>
          <w:i w:val="0"/>
          <w:sz w:val="28"/>
        </w:rPr>
      </w:pPr>
      <w:r>
        <w:rPr>
          <w:sz w:val="28"/>
        </w:rPr>
        <w:t xml:space="preserve">о реализации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>
        <w:rPr>
          <w:sz w:val="28"/>
        </w:rPr>
        <w:br/>
      </w:r>
      <w:r>
        <w:rPr>
          <w:sz w:val="28"/>
        </w:rPr>
        <w:t>Белокалитвинс</w:t>
      </w:r>
      <w:r>
        <w:rPr>
          <w:i w:val="0"/>
          <w:sz w:val="28"/>
        </w:rPr>
        <w:t>кого района</w:t>
      </w:r>
    </w:p>
    <w:p w14:paraId="49000000">
      <w:pPr>
        <w:ind/>
        <w:jc w:val="center"/>
        <w:rPr>
          <w:i w:val="1"/>
          <w:sz w:val="28"/>
        </w:rPr>
      </w:pPr>
      <w:r>
        <w:rPr>
          <w:i w:val="0"/>
          <w:sz w:val="28"/>
        </w:rPr>
        <w:t xml:space="preserve"> </w:t>
      </w:r>
      <w:r>
        <w:rPr>
          <w:i w:val="0"/>
          <w:color w:val="000000"/>
          <w:sz w:val="28"/>
        </w:rPr>
        <w:t>«Развитие транспортной системы»</w:t>
      </w:r>
      <w:r>
        <w:rPr>
          <w:i w:val="0"/>
          <w:sz w:val="28"/>
        </w:rPr>
        <w:t xml:space="preserve"> за </w:t>
      </w:r>
      <w:r>
        <w:rPr>
          <w:i w:val="0"/>
          <w:sz w:val="28"/>
        </w:rPr>
        <w:t>2025 год</w:t>
      </w:r>
      <w:r>
        <w:rPr>
          <w:i w:val="0"/>
          <w:sz w:val="28"/>
        </w:rPr>
        <w:t xml:space="preserve"> </w:t>
      </w:r>
    </w:p>
    <w:p w14:paraId="4A000000">
      <w:pPr>
        <w:ind/>
        <w:jc w:val="center"/>
        <w:rPr>
          <w:sz w:val="28"/>
        </w:rPr>
      </w:pPr>
    </w:p>
    <w:p w14:paraId="4B000000">
      <w:pPr>
        <w:tabs>
          <w:tab w:leader="none" w:pos="851" w:val="left"/>
        </w:tabs>
        <w:ind/>
        <w:contextualSpacing w:val="1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2025</w:t>
      </w:r>
      <w:r>
        <w:rPr>
          <w:sz w:val="28"/>
        </w:rPr>
        <w:t xml:space="preserve"> год</w:t>
      </w:r>
    </w:p>
    <w:p w14:paraId="4C000000">
      <w:pPr>
        <w:ind/>
        <w:jc w:val="both"/>
        <w:rPr>
          <w:sz w:val="28"/>
        </w:rPr>
      </w:pPr>
    </w:p>
    <w:p w14:paraId="4D000000">
      <w:pPr>
        <w:ind/>
        <w:jc w:val="both"/>
        <w:rPr>
          <w:sz w:val="28"/>
        </w:rPr>
      </w:pPr>
      <w:r>
        <w:rPr>
          <w:sz w:val="28"/>
        </w:rPr>
        <w:t xml:space="preserve">В целях создания условий для </w:t>
      </w:r>
      <w:r>
        <w:rPr>
          <w:sz w:val="28"/>
        </w:rPr>
        <w:t xml:space="preserve">повышения комплексной безопасности и устойчивости транспортной системы Белокалитвинского района </w:t>
      </w:r>
      <w:r>
        <w:rPr>
          <w:sz w:val="28"/>
        </w:rPr>
        <w:t xml:space="preserve">в рамках </w:t>
      </w:r>
      <w:r>
        <w:rPr>
          <w:sz w:val="28"/>
        </w:rPr>
        <w:t xml:space="preserve">реализации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программы </w:t>
      </w:r>
      <w:r>
        <w:rPr>
          <w:sz w:val="28"/>
        </w:rPr>
        <w:t>Белокалитвинского района</w:t>
      </w:r>
      <w:r>
        <w:rPr>
          <w:sz w:val="28"/>
        </w:rPr>
        <w:t xml:space="preserve"> </w:t>
      </w:r>
      <w:r>
        <w:rPr>
          <w:sz w:val="28"/>
        </w:rPr>
        <w:t>«Развитие транспортной системы</w:t>
      </w:r>
      <w:r>
        <w:rPr>
          <w:sz w:val="28"/>
        </w:rPr>
        <w:t xml:space="preserve">», утвержденной постановлением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</w:t>
      </w:r>
      <w:r>
        <w:rPr>
          <w:sz w:val="28"/>
        </w:rPr>
        <w:t xml:space="preserve"> </w:t>
      </w:r>
      <w:r>
        <w:rPr>
          <w:sz w:val="28"/>
        </w:rPr>
        <w:t> от 07.12.2018 №2086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 xml:space="preserve">муниципальная </w:t>
      </w:r>
      <w:r>
        <w:rPr>
          <w:sz w:val="28"/>
        </w:rPr>
        <w:t xml:space="preserve">программа), ответственным исполнителем, соисполнителем и участниками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программы в 2025 </w:t>
      </w:r>
      <w:r>
        <w:rPr>
          <w:sz w:val="28"/>
        </w:rPr>
        <w:t>году</w:t>
      </w:r>
      <w:r>
        <w:rPr>
          <w:sz w:val="28"/>
        </w:rPr>
        <w:t xml:space="preserve"> </w:t>
      </w:r>
      <w:r>
        <w:rPr>
          <w:sz w:val="28"/>
        </w:rPr>
        <w:t>достигнуты следующие результаты:</w:t>
      </w:r>
    </w:p>
    <w:p w14:paraId="4E000000">
      <w:pPr>
        <w:ind/>
        <w:jc w:val="both"/>
        <w:rPr>
          <w:sz w:val="28"/>
        </w:rPr>
      </w:pPr>
      <w:r>
        <w:rPr>
          <w:i w:val="1"/>
          <w:sz w:val="28"/>
        </w:rPr>
        <w:t>Результат 1</w:t>
      </w:r>
      <w:r>
        <w:rPr>
          <w:rFonts w:ascii="Times New Roman" w:hAnsi="Times New Roman"/>
          <w:b w:val="0"/>
          <w:sz w:val="28"/>
        </w:rPr>
        <w:t xml:space="preserve">. Завершены работы по капитальному </w:t>
      </w:r>
      <w:r>
        <w:rPr>
          <w:rFonts w:ascii="Times New Roman" w:hAnsi="Times New Roman"/>
          <w:b w:val="0"/>
          <w:sz w:val="28"/>
        </w:rPr>
        <w:t xml:space="preserve">ремонту автомобильной дороги по ул. Макарова </w:t>
      </w:r>
      <w:r>
        <w:rPr>
          <w:rFonts w:ascii="Times New Roman" w:hAnsi="Times New Roman"/>
          <w:b w:val="0"/>
          <w:sz w:val="28"/>
        </w:rPr>
        <w:t>в пос</w:t>
      </w:r>
      <w:r>
        <w:rPr>
          <w:rFonts w:ascii="Times New Roman" w:hAnsi="Times New Roman"/>
          <w:b w:val="0"/>
          <w:sz w:val="28"/>
        </w:rPr>
        <w:t>.С</w:t>
      </w:r>
      <w:r>
        <w:rPr>
          <w:rFonts w:ascii="Times New Roman" w:hAnsi="Times New Roman"/>
          <w:b w:val="0"/>
          <w:sz w:val="28"/>
        </w:rPr>
        <w:t xml:space="preserve">инегорский. Общая стоимость </w:t>
      </w:r>
      <w:r>
        <w:rPr>
          <w:rFonts w:ascii="Times New Roman" w:hAnsi="Times New Roman"/>
          <w:b w:val="0"/>
          <w:i w:val="0"/>
          <w:sz w:val="28"/>
        </w:rPr>
        <w:t>выполнения работ сос</w:t>
      </w:r>
      <w:r>
        <w:rPr>
          <w:i w:val="0"/>
          <w:sz w:val="28"/>
        </w:rPr>
        <w:t xml:space="preserve">тавила 55 915,8 тыс.рублей, в т.ч. 55 356,6 тыс.рублей – средства областного бюджета, 559,2 тыс.рублей – средства бюджета Белокалитвинского района. </w:t>
      </w:r>
      <w:r>
        <w:rPr>
          <w:sz w:val="28"/>
        </w:rPr>
        <w:t>В соответствии с проектом по капитальному ремонту автомобильной дороги по ул.</w:t>
      </w:r>
      <w:r>
        <w:rPr>
          <w:sz w:val="28"/>
        </w:rPr>
        <w:t xml:space="preserve"> </w:t>
      </w:r>
      <w:r>
        <w:rPr>
          <w:sz w:val="28"/>
        </w:rPr>
        <w:t>Макарова выполнены</w:t>
      </w:r>
      <w:r>
        <w:rPr>
          <w:sz w:val="28"/>
        </w:rPr>
        <w:t xml:space="preserve"> следующие</w:t>
      </w:r>
      <w:r>
        <w:rPr>
          <w:sz w:val="28"/>
        </w:rPr>
        <w:t xml:space="preserve"> работы: устройство водопропускного сооружения взамен аварийного, восстановление асфальтобетонного покрытия дороги протяженность 952м, установка остановочного павильона, дорожных знаков и нанесение дорожной разметки, устройство тротуаров и линий уличного освещения.</w:t>
      </w:r>
    </w:p>
    <w:p w14:paraId="4F000000">
      <w:pPr>
        <w:ind/>
        <w:jc w:val="both"/>
        <w:rPr>
          <w:i w:val="0"/>
          <w:sz w:val="28"/>
        </w:rPr>
      </w:pPr>
    </w:p>
    <w:p w14:paraId="50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i w:val="1"/>
          <w:sz w:val="28"/>
        </w:rPr>
        <w:t>Результат 2</w:t>
      </w:r>
      <w:r>
        <w:rPr>
          <w:rFonts w:ascii="Times New Roman" w:hAnsi="Times New Roman"/>
          <w:b w:val="0"/>
          <w:i w:val="1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За счет средств областного бюджета </w:t>
      </w:r>
      <w:r>
        <w:rPr>
          <w:rFonts w:ascii="Times New Roman" w:hAnsi="Times New Roman"/>
          <w:b w:val="0"/>
          <w:sz w:val="28"/>
        </w:rPr>
        <w:t>выполнен</w:t>
      </w:r>
      <w:r>
        <w:rPr>
          <w:rFonts w:ascii="Times New Roman" w:hAnsi="Times New Roman"/>
          <w:b w:val="0"/>
          <w:sz w:val="28"/>
        </w:rPr>
        <w:t xml:space="preserve"> ремонт участков автомобильных дорог в г</w:t>
      </w:r>
      <w:r>
        <w:rPr>
          <w:rFonts w:ascii="Times New Roman" w:hAnsi="Times New Roman"/>
          <w:b w:val="0"/>
          <w:sz w:val="28"/>
        </w:rPr>
        <w:t>.Б</w:t>
      </w:r>
      <w:r>
        <w:rPr>
          <w:rFonts w:ascii="Times New Roman" w:hAnsi="Times New Roman"/>
          <w:b w:val="0"/>
          <w:sz w:val="28"/>
        </w:rPr>
        <w:t>елая Калитва ул.3-я Линия, ул.Пролетарская, ул.</w:t>
      </w:r>
      <w:r>
        <w:rPr>
          <w:rFonts w:ascii="Times New Roman" w:hAnsi="Times New Roman"/>
          <w:b w:val="0"/>
          <w:sz w:val="28"/>
        </w:rPr>
        <w:t>Ветеранов, ул.Российская от д.62</w:t>
      </w:r>
      <w:r>
        <w:rPr>
          <w:rFonts w:ascii="Times New Roman" w:hAnsi="Times New Roman"/>
          <w:b w:val="0"/>
          <w:sz w:val="28"/>
        </w:rPr>
        <w:t xml:space="preserve"> до ул.Коммунистическая д.23, ул.Сельхозтехника, </w:t>
      </w:r>
      <w:r>
        <w:rPr>
          <w:rFonts w:ascii="Times New Roman" w:hAnsi="Times New Roman"/>
          <w:b w:val="0"/>
          <w:sz w:val="28"/>
        </w:rPr>
        <w:t>ул.Копаева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Общая протяженность ремонта составила 2,4 км. Стоимость выполнения работ 52 900,0 тыс.рублей, в т.ч. средства областного бюджета – 52 371,0 тыс.рублей, средства бюджета Белокалитвинского городского поселения – 529,0 тыс.рублей</w:t>
      </w:r>
    </w:p>
    <w:p w14:paraId="51000000">
      <w:pPr>
        <w:ind/>
        <w:jc w:val="both"/>
        <w:rPr>
          <w:i w:val="0"/>
          <w:sz w:val="28"/>
        </w:rPr>
      </w:pPr>
    </w:p>
    <w:p w14:paraId="52000000">
      <w:pPr>
        <w:ind/>
        <w:jc w:val="both"/>
        <w:rPr>
          <w:rFonts w:ascii="Times New Roman" w:hAnsi="Times New Roman"/>
          <w:b w:val="0"/>
          <w:sz w:val="28"/>
        </w:rPr>
      </w:pPr>
      <w:r>
        <w:rPr>
          <w:i w:val="1"/>
          <w:sz w:val="28"/>
        </w:rPr>
        <w:t>Р</w:t>
      </w:r>
      <w:r>
        <w:rPr>
          <w:i w:val="1"/>
          <w:sz w:val="28"/>
        </w:rPr>
        <w:t>езультат 3</w:t>
      </w:r>
      <w:r>
        <w:rPr>
          <w:rFonts w:ascii="Times New Roman" w:hAnsi="Times New Roman"/>
          <w:b w:val="0"/>
          <w:sz w:val="28"/>
        </w:rPr>
        <w:t>. Разработана проектно-сметная документация и получено положительное заключение государственной экспертизы по объекту: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«Реконструкция объекта: «Мост (р. Северский Донец) по ул. Комарова», по адресу: «Ростовская область, р-н Белокалитвинский, г. Белая Калитва». Стоимость выполнения проектных работ составил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>37 500,0 тыс.рублей, в т.ч. средства областного бюджета – 37 125,0 тыс.рублей, средства бюджета Белокалитвинского городского поселения – 375,0 тыс.рублей.</w:t>
      </w:r>
    </w:p>
    <w:p w14:paraId="53000000">
      <w:pPr>
        <w:spacing w:after="160" w:line="264" w:lineRule="auto"/>
        <w:ind/>
        <w:rPr>
          <w:sz w:val="28"/>
        </w:rPr>
      </w:pPr>
      <w:r>
        <w:rPr>
          <w:sz w:val="28"/>
        </w:rPr>
        <w:br w:type="page"/>
      </w:r>
    </w:p>
    <w:p w14:paraId="54000000">
      <w:pPr>
        <w:ind/>
        <w:jc w:val="center"/>
        <w:rPr>
          <w:sz w:val="28"/>
        </w:rPr>
      </w:pPr>
      <w:r>
        <w:rPr>
          <w:sz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 за 2025 год</w:t>
      </w:r>
    </w:p>
    <w:p w14:paraId="55000000">
      <w:pPr>
        <w:ind/>
        <w:jc w:val="center"/>
        <w:rPr>
          <w:sz w:val="28"/>
        </w:rPr>
      </w:pPr>
    </w:p>
    <w:p w14:paraId="56000000">
      <w:pPr>
        <w:ind/>
        <w:jc w:val="both"/>
        <w:rPr>
          <w:sz w:val="2"/>
        </w:rPr>
      </w:pPr>
      <w:r>
        <w:rPr>
          <w:sz w:val="28"/>
        </w:rPr>
        <w:t>Достижению результатов в 2025</w:t>
      </w:r>
      <w:r>
        <w:rPr>
          <w:sz w:val="28"/>
        </w:rPr>
        <w:t xml:space="preserve"> году способствовала </w:t>
      </w:r>
      <w:r>
        <w:rPr>
          <w:sz w:val="28"/>
        </w:rPr>
        <w:br/>
      </w:r>
      <w:r>
        <w:rPr>
          <w:sz w:val="28"/>
        </w:rPr>
        <w:t xml:space="preserve">                             </w:t>
      </w:r>
    </w:p>
    <w:p w14:paraId="57000000">
      <w:pPr>
        <w:ind/>
        <w:jc w:val="both"/>
        <w:rPr>
          <w:sz w:val="28"/>
        </w:rPr>
      </w:pPr>
      <w:r>
        <w:rPr>
          <w:sz w:val="28"/>
        </w:rPr>
        <w:t xml:space="preserve">реализация ответственным исполнителем, соисполнителем и участниками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 мероприятий (результатов) ее 2-х структурных элементов. </w:t>
      </w:r>
    </w:p>
    <w:p w14:paraId="58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В рамках структурного элемента </w:t>
      </w:r>
      <w:r>
        <w:rPr>
          <w:sz w:val="28"/>
        </w:rPr>
        <w:t>комплекса процессных мероприятий</w:t>
      </w:r>
      <w:r>
        <w:rPr>
          <w:sz w:val="28"/>
        </w:rPr>
        <w:t xml:space="preserve"> «</w:t>
      </w:r>
      <w:r>
        <w:rPr>
          <w:sz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предусмотрена </w:t>
      </w:r>
      <w:r>
        <w:rPr>
          <w:sz w:val="28"/>
        </w:rPr>
        <w:t>реализация 1 мероприятия (результатов) и 4-х контрольных точек.</w:t>
      </w:r>
    </w:p>
    <w:p w14:paraId="59000000">
      <w:pPr>
        <w:ind/>
        <w:jc w:val="both"/>
        <w:rPr>
          <w:sz w:val="28"/>
        </w:rPr>
      </w:pPr>
      <w:r>
        <w:rPr>
          <w:sz w:val="28"/>
        </w:rPr>
        <w:t>Мероприятие (результат) 1.1. «</w:t>
      </w:r>
      <w:r>
        <w:rPr>
          <w:sz w:val="28"/>
        </w:rPr>
        <w:t xml:space="preserve">Обеспечено восстановление и повышение транспортно-эксплуатационных характеристик, содержание сети автомобильных дорог </w:t>
      </w:r>
      <w:r>
        <w:rPr>
          <w:sz w:val="28"/>
        </w:rPr>
        <w:t>местного</w:t>
      </w:r>
      <w:r>
        <w:rPr>
          <w:sz w:val="28"/>
        </w:rPr>
        <w:t xml:space="preserve"> значения в полном объеме» </w:t>
      </w:r>
      <w:r>
        <w:rPr>
          <w:sz w:val="28"/>
        </w:rPr>
        <w:t>выполнено не в полном объеме. Предусмотрено финансирование в объеме 64 907,2 тыс.рублей, освоено 48 626,0 тыс.рублей. Причинами неисполнения в полном объеме стали следующие факторы:</w:t>
      </w:r>
    </w:p>
    <w:p w14:paraId="5A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фактически исполнение по муниципальным контрактам </w:t>
      </w:r>
      <w:r>
        <w:rPr>
          <w:sz w:val="28"/>
        </w:rPr>
        <w:t xml:space="preserve">на </w:t>
      </w:r>
      <w:r>
        <w:rPr>
          <w:sz w:val="28"/>
        </w:rPr>
        <w:t>содержание автомобильных дорог общего пользования местного значения и искусственных сооружений</w:t>
      </w:r>
      <w:r>
        <w:rPr>
          <w:sz w:val="28"/>
        </w:rPr>
        <w:t xml:space="preserve"> на них</w:t>
      </w:r>
      <w:r>
        <w:rPr>
          <w:sz w:val="28"/>
        </w:rPr>
        <w:t xml:space="preserve"> составило на 11 433,7 тыс.</w:t>
      </w:r>
      <w:r>
        <w:rPr>
          <w:sz w:val="28"/>
        </w:rPr>
        <w:t>рублей меньше запланированного объема;</w:t>
      </w:r>
    </w:p>
    <w:p w14:paraId="5B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муниципальный контракт на выполнение работ по ремонту участка автомобильной дороги х.Ильинка-х.Марьевка на сумму 1 999,2 тыс.рублей был расторгнут в связи с неисполнением подрядчиком своих обязательств по контракту;</w:t>
      </w:r>
    </w:p>
    <w:p w14:paraId="5C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экономия по результатам проведенных электронных торгов составила 2 848,3 тыс.рублей. </w:t>
      </w:r>
    </w:p>
    <w:p w14:paraId="5D000000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реализации </w:t>
      </w:r>
      <w:r>
        <w:rPr>
          <w:sz w:val="28"/>
        </w:rPr>
        <w:t xml:space="preserve"> мероприятия:</w:t>
      </w:r>
    </w:p>
    <w:p w14:paraId="5E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 xml:space="preserve">выполнен ремонт участков автомобильных дорог «От подъезда автомобильной дороги г.Шахты – </w:t>
      </w:r>
      <w:r>
        <w:rPr>
          <w:sz w:val="28"/>
        </w:rPr>
        <w:t>г.Белая Калитва к пос.Синегорский до улицы Маяковского», дороги «Подъезд от автодороги Волгоград – Каменск-Шахтинский к пос.Русичи», замена деревянного настила моста через р.Березовая на а/д х.Лагутьевский-х.Шарковка на общую сумму        7 168,9 тыс.рублей протяженностью 467м;</w:t>
      </w:r>
    </w:p>
    <w:p w14:paraId="5F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выполнен ремонт а/д г.Белая Калитва-х.Поцелуев протяженностью 838м на общую сумму           10 029,5 тыс.рублей, в т.ч. за счет областных средств 9 928,2 тыс.рублей;</w:t>
      </w:r>
    </w:p>
    <w:p w14:paraId="60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на сумму 10 969,1 тыс.рублей выполнены мероприятия, направленные на повышение безопасности дорожного движения;</w:t>
      </w:r>
    </w:p>
    <w:p w14:paraId="61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на сумму 20 458,5 тыс.рублей выполнены работы по содержанию автомобильных дорог общего пользования местного значения, включая мероприятия по зимнему содержанию, ямочный ремонт, покос сорной растительности, уборка мусора и др.</w:t>
      </w:r>
    </w:p>
    <w:p w14:paraId="62000000">
      <w:pPr>
        <w:ind/>
        <w:jc w:val="both"/>
        <w:rPr>
          <w:sz w:val="28"/>
        </w:rPr>
      </w:pPr>
      <w:r>
        <w:rPr>
          <w:sz w:val="28"/>
        </w:rPr>
        <w:t xml:space="preserve">По структурному элементу </w:t>
      </w:r>
      <w:r>
        <w:rPr>
          <w:sz w:val="28"/>
        </w:rPr>
        <w:t>комплекс процессных мероприятий</w:t>
      </w:r>
      <w:r>
        <w:rPr>
          <w:sz w:val="28"/>
        </w:rPr>
        <w:t xml:space="preserve"> «</w:t>
      </w:r>
      <w:r>
        <w:rPr>
          <w:sz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предусмотрено выполнение 4-х контрольных точек, из них </w:t>
      </w:r>
      <w:r>
        <w:rPr>
          <w:sz w:val="28"/>
        </w:rPr>
        <w:t>достигнуто в установленные сроки –</w:t>
      </w:r>
      <w:r>
        <w:rPr>
          <w:sz w:val="28"/>
        </w:rPr>
        <w:br/>
      </w:r>
      <w:r>
        <w:rPr>
          <w:sz w:val="28"/>
        </w:rPr>
        <w:t>4 контрольные точки, с нарушением срока – 0.</w:t>
      </w:r>
    </w:p>
    <w:p w14:paraId="63000000">
      <w:pPr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</w:t>
      </w:r>
      <w:r>
        <w:rPr>
          <w:sz w:val="28"/>
        </w:rPr>
        <w:t xml:space="preserve">программы приведены в приложении № 1 к отчету о реализации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64000000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структурного элемента </w:t>
      </w:r>
      <w:r>
        <w:rPr>
          <w:sz w:val="28"/>
        </w:rPr>
        <w:t>комплекс процессных мероприятий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</w:r>
      <w:r>
        <w:rPr>
          <w:sz w:val="28"/>
        </w:rPr>
        <w:t xml:space="preserve">» </w:t>
      </w:r>
      <w:r>
        <w:rPr>
          <w:sz w:val="28"/>
        </w:rPr>
        <w:t xml:space="preserve">предусмотрена </w:t>
      </w:r>
      <w:r>
        <w:rPr>
          <w:sz w:val="28"/>
        </w:rPr>
        <w:t>реализация 1 мероприятия (результатов) и 4-х контрольных точек.</w:t>
      </w:r>
    </w:p>
    <w:p w14:paraId="65000000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1.1. «</w:t>
      </w:r>
      <w:r>
        <w:rPr>
          <w:sz w:val="28"/>
        </w:rPr>
        <w:t xml:space="preserve">Обеспечено восстановление и повышение транспортно-эксплуатационных характеристик, содержание сети </w:t>
      </w:r>
      <w:r>
        <w:rPr>
          <w:sz w:val="28"/>
        </w:rPr>
        <w:t xml:space="preserve">внутригородских и внутрипоселковых </w:t>
      </w:r>
      <w:r>
        <w:rPr>
          <w:sz w:val="28"/>
        </w:rPr>
        <w:t xml:space="preserve">автомобильных дорог </w:t>
      </w:r>
      <w:r>
        <w:rPr>
          <w:sz w:val="28"/>
        </w:rPr>
        <w:t>местного</w:t>
      </w:r>
      <w:r>
        <w:rPr>
          <w:sz w:val="28"/>
        </w:rPr>
        <w:t xml:space="preserve"> значения в полном объеме» </w:t>
      </w:r>
      <w:r>
        <w:rPr>
          <w:sz w:val="28"/>
        </w:rPr>
        <w:t>выполнено не в полном объеме. Предусмотрено финансирование в объеме 184 153,9 тыс.рублей, освоено 179 442,7 тыс.рублей. Причинами неисполнения в полном объеме стали следующие факторы:</w:t>
      </w:r>
    </w:p>
    <w:p w14:paraId="66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не освоение иных межбюджетных трансфертов Администрациями Белокалитвинского и Шолоховского городских поселений в размере          1 962,7 тыс.рублей;</w:t>
      </w:r>
    </w:p>
    <w:p w14:paraId="67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экономия по результатам выполненных работ по муниципальному контракту «Капитальный ремонт автомобильной дороги ул.Макарова пос.Синегорский Белокалитвинский район Ростовской области» в размере 2 719,6 тыс.рублей;</w:t>
      </w:r>
    </w:p>
    <w:p w14:paraId="68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экономия по результатам электронных торгов в размере 28,8 тыс.рублей.</w:t>
      </w:r>
    </w:p>
    <w:p w14:paraId="69000000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реализации </w:t>
      </w:r>
      <w:r>
        <w:rPr>
          <w:sz w:val="28"/>
        </w:rPr>
        <w:t xml:space="preserve"> мероприятия:</w:t>
      </w:r>
    </w:p>
    <w:p w14:paraId="6A000000">
      <w:pPr>
        <w:numPr>
          <w:numId w:val="4"/>
        </w:numPr>
        <w:ind/>
        <w:jc w:val="both"/>
        <w:rPr>
          <w:sz w:val="28"/>
        </w:rPr>
      </w:pPr>
      <w:r>
        <w:rPr>
          <w:sz w:val="28"/>
        </w:rPr>
        <w:t>выполнен ремонт автомобильных дорог на общую сумму 14 813,5 тыс.рублей на территории Белокалитвинского и Шолоховского городских поселений, Синегорского, Горняцкого, Литвиновского сельских поселений;</w:t>
      </w:r>
    </w:p>
    <w:p w14:paraId="6B000000">
      <w:pPr>
        <w:numPr>
          <w:numId w:val="4"/>
        </w:numPr>
        <w:ind/>
        <w:jc w:val="both"/>
        <w:rPr>
          <w:sz w:val="28"/>
        </w:rPr>
      </w:pPr>
      <w:r>
        <w:rPr>
          <w:sz w:val="28"/>
        </w:rPr>
        <w:t>на сумму 22 567,8 тыс.рублей выполнены работы по содержанию автомобильных дорог общего пользования местного значения, расположенные в пределах населенных пунктов;</w:t>
      </w:r>
    </w:p>
    <w:p w14:paraId="6C000000">
      <w:pPr>
        <w:numPr>
          <w:numId w:val="4"/>
        </w:num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разработана проектно-сметная документация и получено положительное заключение государственной экспертизы по объекту: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«Реконструкция объекта: «Мост (р. Северский Донец) по ул. Комарова», по адресу: «Ростовская область, р-н Белокалитвинский, г. Белая Калитва». Стоимость выполнения проектных работ составил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>37 500,0 тыс.рублей, в т.ч. средства областного бюджета – 37 125,0 тыс.рублей, средства бюджета Белокалитвинского городского поселения – 375,0 тыс.рублей.</w:t>
      </w:r>
    </w:p>
    <w:p w14:paraId="6D000000">
      <w:pPr>
        <w:numPr>
          <w:numId w:val="4"/>
        </w:numPr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выполнен</w:t>
      </w:r>
      <w:r>
        <w:rPr>
          <w:rFonts w:ascii="Times New Roman" w:hAnsi="Times New Roman"/>
          <w:b w:val="0"/>
          <w:sz w:val="28"/>
        </w:rPr>
        <w:t xml:space="preserve"> ремонт участков автомобильных дорог в г</w:t>
      </w:r>
      <w:r>
        <w:rPr>
          <w:rFonts w:ascii="Times New Roman" w:hAnsi="Times New Roman"/>
          <w:b w:val="0"/>
          <w:sz w:val="28"/>
        </w:rPr>
        <w:t>.Б</w:t>
      </w:r>
      <w:r>
        <w:rPr>
          <w:rFonts w:ascii="Times New Roman" w:hAnsi="Times New Roman"/>
          <w:b w:val="0"/>
          <w:sz w:val="28"/>
        </w:rPr>
        <w:t>елая Калитва ул.3-я Линия, ул.Пролетарская, ул.</w:t>
      </w:r>
      <w:r>
        <w:rPr>
          <w:rFonts w:ascii="Times New Roman" w:hAnsi="Times New Roman"/>
          <w:b w:val="0"/>
          <w:sz w:val="28"/>
        </w:rPr>
        <w:t>Ветеранов, ул.Российская от д.62</w:t>
      </w:r>
      <w:r>
        <w:rPr>
          <w:rFonts w:ascii="Times New Roman" w:hAnsi="Times New Roman"/>
          <w:b w:val="0"/>
          <w:sz w:val="28"/>
        </w:rPr>
        <w:t xml:space="preserve"> до ул.Коммунистическая д.23, ул.Сельхозтехника, </w:t>
      </w:r>
      <w:r>
        <w:rPr>
          <w:rFonts w:ascii="Times New Roman" w:hAnsi="Times New Roman"/>
          <w:b w:val="0"/>
          <w:sz w:val="28"/>
        </w:rPr>
        <w:t>ул.Копаева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Общая протяженность ремонта составила 2,4 км. Стоимость выполнения работ 52 900,0 тыс.рублей, в т.ч. средства областного бюджета – 52 371,0 тыс.рублей, средства бюджета Белокалитвинского городского поселения – 529,0 тыс.рублей</w:t>
      </w:r>
    </w:p>
    <w:p w14:paraId="6E000000">
      <w:pPr>
        <w:numPr>
          <w:numId w:val="4"/>
        </w:numPr>
        <w:ind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Завершены работы по капитальному </w:t>
      </w:r>
      <w:r>
        <w:rPr>
          <w:rFonts w:ascii="Times New Roman" w:hAnsi="Times New Roman"/>
          <w:b w:val="0"/>
          <w:sz w:val="28"/>
        </w:rPr>
        <w:t xml:space="preserve">ремонту автомобильной дороги по ул. Макарова </w:t>
      </w:r>
      <w:r>
        <w:rPr>
          <w:rFonts w:ascii="Times New Roman" w:hAnsi="Times New Roman"/>
          <w:b w:val="0"/>
          <w:sz w:val="28"/>
        </w:rPr>
        <w:t>в пос</w:t>
      </w:r>
      <w:r>
        <w:rPr>
          <w:rFonts w:ascii="Times New Roman" w:hAnsi="Times New Roman"/>
          <w:b w:val="0"/>
          <w:sz w:val="28"/>
        </w:rPr>
        <w:t>.С</w:t>
      </w:r>
      <w:r>
        <w:rPr>
          <w:rFonts w:ascii="Times New Roman" w:hAnsi="Times New Roman"/>
          <w:b w:val="0"/>
          <w:sz w:val="28"/>
        </w:rPr>
        <w:t xml:space="preserve">инегорский. Общая стоимость </w:t>
      </w:r>
      <w:r>
        <w:rPr>
          <w:rFonts w:ascii="Times New Roman" w:hAnsi="Times New Roman"/>
          <w:b w:val="0"/>
          <w:i w:val="0"/>
          <w:sz w:val="28"/>
        </w:rPr>
        <w:t>выполнения работ сос</w:t>
      </w:r>
      <w:r>
        <w:rPr>
          <w:i w:val="0"/>
          <w:sz w:val="28"/>
        </w:rPr>
        <w:t>тавила 55 915,8 тыс.рублей, в т.ч. 55 356,6 тыс.рублей – средства областного бюджета, 559,2 тыс.рублей – средства бюджета Белокалитвинского района.</w:t>
      </w:r>
    </w:p>
    <w:p w14:paraId="6F000000">
      <w:pPr>
        <w:ind w:firstLine="709"/>
        <w:jc w:val="both"/>
        <w:rPr>
          <w:sz w:val="28"/>
        </w:rPr>
      </w:pPr>
      <w:r>
        <w:rPr>
          <w:sz w:val="28"/>
        </w:rPr>
        <w:t xml:space="preserve">По структурному элементу </w:t>
      </w:r>
      <w:r>
        <w:rPr>
          <w:sz w:val="28"/>
        </w:rPr>
        <w:t>комплекс процессных мероприятий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</w:r>
      <w:r>
        <w:rPr>
          <w:sz w:val="28"/>
        </w:rPr>
        <w:t>»</w:t>
      </w:r>
      <w:r>
        <w:rPr>
          <w:sz w:val="28"/>
        </w:rPr>
        <w:t xml:space="preserve">предусмотрено выполнение 4-х контрольных точек, из них </w:t>
      </w:r>
      <w:r>
        <w:rPr>
          <w:sz w:val="28"/>
        </w:rPr>
        <w:t>достигнуто в установленные сроки 4 контрольные точки, с нарушением сроки - 0.</w:t>
      </w:r>
    </w:p>
    <w:p w14:paraId="7000000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Сведения о выполнении мероприятий (результатов), а также контрольных точек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</w:t>
      </w:r>
      <w:r>
        <w:rPr>
          <w:sz w:val="28"/>
        </w:rPr>
        <w:t xml:space="preserve">программы приведены в приложении № 1 к отчету о реализации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71000000">
      <w:pPr>
        <w:ind/>
        <w:jc w:val="both"/>
        <w:rPr>
          <w:i w:val="0"/>
          <w:sz w:val="28"/>
        </w:rPr>
      </w:pPr>
    </w:p>
    <w:p w14:paraId="72000000">
      <w:pPr>
        <w:ind w:firstLine="709"/>
        <w:jc w:val="both"/>
        <w:rPr>
          <w:sz w:val="28"/>
        </w:rPr>
      </w:pPr>
    </w:p>
    <w:p w14:paraId="73000000">
      <w:pPr>
        <w:spacing w:after="160" w:line="264" w:lineRule="auto"/>
        <w:ind/>
        <w:rPr>
          <w:sz w:val="28"/>
        </w:rPr>
      </w:pPr>
      <w:r>
        <w:rPr>
          <w:sz w:val="28"/>
        </w:rPr>
        <w:br w:type="page"/>
      </w:r>
    </w:p>
    <w:p w14:paraId="74000000">
      <w:pPr>
        <w:tabs>
          <w:tab w:leader="none" w:pos="1276" w:val="left"/>
        </w:tabs>
        <w:ind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</w:r>
      <w:r>
        <w:rPr>
          <w:sz w:val="28"/>
        </w:rPr>
        <w:t xml:space="preserve">на ход реализации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</w:t>
      </w:r>
    </w:p>
    <w:p w14:paraId="75000000">
      <w:pPr>
        <w:tabs>
          <w:tab w:leader="none" w:pos="1276" w:val="left"/>
        </w:tabs>
        <w:ind/>
        <w:jc w:val="center"/>
        <w:rPr>
          <w:sz w:val="28"/>
        </w:rPr>
      </w:pPr>
    </w:p>
    <w:p w14:paraId="76000000">
      <w:pPr>
        <w:tabs>
          <w:tab w:leader="none" w:pos="567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В 2025 </w:t>
      </w:r>
      <w:r>
        <w:rPr>
          <w:sz w:val="28"/>
        </w:rPr>
        <w:t xml:space="preserve">году, факторы, оказывающие влияние на ход реализации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системы», отсутствуют.</w:t>
      </w:r>
    </w:p>
    <w:p w14:paraId="77000000">
      <w:pPr>
        <w:tabs>
          <w:tab w:leader="none" w:pos="567" w:val="left"/>
        </w:tabs>
        <w:ind w:firstLine="567"/>
        <w:jc w:val="both"/>
        <w:rPr>
          <w:sz w:val="28"/>
        </w:rPr>
      </w:pPr>
    </w:p>
    <w:p w14:paraId="78000000">
      <w:pPr>
        <w:tabs>
          <w:tab w:leader="none" w:pos="1276" w:val="left"/>
        </w:tabs>
        <w:ind/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</w:r>
      <w:r>
        <w:rPr>
          <w:sz w:val="28"/>
        </w:rPr>
        <w:t xml:space="preserve">и внебюджетных средств на реализацию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</w:t>
      </w:r>
    </w:p>
    <w:p w14:paraId="79000000">
      <w:pPr>
        <w:tabs>
          <w:tab w:leader="none" w:pos="1276" w:val="left"/>
        </w:tabs>
        <w:ind/>
        <w:jc w:val="center"/>
        <w:rPr>
          <w:sz w:val="28"/>
        </w:rPr>
      </w:pPr>
    </w:p>
    <w:p w14:paraId="7A000000">
      <w:pPr>
        <w:ind w:firstLine="567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 на 2025</w:t>
      </w:r>
      <w:r>
        <w:rPr>
          <w:sz w:val="28"/>
        </w:rPr>
        <w:t xml:space="preserve"> год составил 249 061,1 тыс.рублей</w:t>
      </w:r>
      <w:r>
        <w:rPr>
          <w:sz w:val="28"/>
        </w:rPr>
        <w:t>, в том числе по источникам финансирования:</w:t>
      </w:r>
    </w:p>
    <w:p w14:paraId="7B000000">
      <w:pPr>
        <w:ind/>
        <w:jc w:val="both"/>
        <w:rPr>
          <w:sz w:val="28"/>
        </w:rPr>
      </w:pPr>
      <w:r>
        <w:rPr>
          <w:sz w:val="28"/>
        </w:rPr>
        <w:t>местный</w:t>
      </w:r>
      <w:r>
        <w:rPr>
          <w:sz w:val="28"/>
        </w:rPr>
        <w:t xml:space="preserve"> бюджет – 95 553,8 тыс. рублей;</w:t>
      </w:r>
    </w:p>
    <w:tbl>
      <w:tblPr>
        <w:tblStyle w:val="Style_6"/>
        <w:tblW w:type="auto" w:w="0"/>
        <w:tblInd w:type="dxa" w:w="21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21"/>
      </w:tblGrid>
      <w:tr>
        <w:trPr>
          <w:trHeight w:hRule="exact" w:val="407"/>
        </w:trPr>
        <w:tc>
          <w:tcPr>
            <w:tcW w:type="dxa" w:w="40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C000000">
            <w:pPr>
              <w:spacing w:after="100" w:before="100" w:line="360" w:lineRule="auto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плановый объем средств</w:t>
            </w:r>
          </w:p>
          <w:p w14:paraId="7D000000">
            <w:pPr>
              <w:spacing w:after="100" w:before="100" w:line="360" w:lineRule="auto"/>
              <w:ind/>
              <w:rPr>
                <w:i w:val="1"/>
                <w:sz w:val="28"/>
                <w:vertAlign w:val="superscript"/>
              </w:rPr>
            </w:pPr>
          </w:p>
        </w:tc>
      </w:tr>
    </w:tbl>
    <w:p w14:paraId="7E000000">
      <w:pPr>
        <w:spacing w:before="120"/>
        <w:ind/>
        <w:contextualSpacing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едеральн</w:t>
      </w:r>
      <w:r>
        <w:rPr>
          <w:sz w:val="28"/>
        </w:rPr>
        <w:t xml:space="preserve">ый </w:t>
      </w:r>
      <w:r>
        <w:rPr>
          <w:sz w:val="28"/>
        </w:rPr>
        <w:t>бюджет – 0,0 тыс. рублей;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71"/>
      </w:tblGrid>
      <w:tr>
        <w:trPr>
          <w:trHeight w:hRule="exact" w:val="353"/>
        </w:trPr>
        <w:tc>
          <w:tcPr>
            <w:tcW w:type="dxa" w:w="75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F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80000000">
      <w:pPr>
        <w:ind/>
        <w:jc w:val="both"/>
        <w:rPr>
          <w:sz w:val="28"/>
        </w:rPr>
      </w:pPr>
    </w:p>
    <w:p w14:paraId="81000000">
      <w:pPr>
        <w:ind/>
        <w:jc w:val="both"/>
        <w:rPr>
          <w:sz w:val="28"/>
        </w:rPr>
      </w:pPr>
      <w:r>
        <w:rPr>
          <w:sz w:val="28"/>
        </w:rPr>
        <w:t>областной</w:t>
      </w:r>
      <w:r>
        <w:rPr>
          <w:sz w:val="28"/>
        </w:rPr>
        <w:t xml:space="preserve"> бюджет – 152 603,3 тыс. рублей;</w:t>
      </w:r>
    </w:p>
    <w:tbl>
      <w:tblPr>
        <w:tblStyle w:val="Style_6"/>
        <w:tblW w:type="auto" w:w="0"/>
        <w:tblInd w:type="dxa" w:w="3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</w:tblGrid>
      <w:tr>
        <w:trPr>
          <w:trHeight w:hRule="exact" w:val="346"/>
        </w:trPr>
        <w:tc>
          <w:tcPr>
            <w:tcW w:type="dxa" w:w="226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2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плановый объем средст</w:t>
            </w:r>
          </w:p>
        </w:tc>
      </w:tr>
    </w:tbl>
    <w:p w14:paraId="83000000">
      <w:pPr>
        <w:ind/>
        <w:jc w:val="both"/>
        <w:rPr>
          <w:sz w:val="28"/>
        </w:rPr>
      </w:pPr>
      <w:r>
        <w:rPr>
          <w:sz w:val="28"/>
        </w:rPr>
        <w:t>внебюджетные источники – 0,0 тыс. рублей;</w:t>
      </w:r>
    </w:p>
    <w:p w14:paraId="84000000">
      <w:pPr>
        <w:ind/>
        <w:jc w:val="both"/>
        <w:rPr>
          <w:sz w:val="28"/>
        </w:rPr>
      </w:pPr>
      <w:r>
        <w:rPr>
          <w:sz w:val="28"/>
        </w:rPr>
        <w:t>бюджет поселений – 904,0 тыс.рублей.</w:t>
      </w:r>
    </w:p>
    <w:p w14:paraId="85000000">
      <w:pPr>
        <w:ind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Белокалитвинского района от 24.12.2024 №186 составил 248 157,1 тыс.рублей.</w:t>
      </w:r>
    </w:p>
    <w:p w14:paraId="86000000">
      <w:pPr>
        <w:ind/>
        <w:jc w:val="both"/>
        <w:rPr>
          <w:spacing w:val="-4"/>
          <w:sz w:val="28"/>
        </w:rPr>
      </w:pPr>
      <w:r>
        <w:rPr>
          <w:spacing w:val="-4"/>
          <w:sz w:val="28"/>
        </w:rPr>
        <w:t>В соответствии со сводной бюджетной росписью – 248 157,1 тыс. рублей, в том числе по источникам финансирования: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27"/>
      </w:tblGrid>
      <w:tr>
        <w:trPr>
          <w:trHeight w:hRule="exact" w:val="313"/>
        </w:trPr>
        <w:tc>
          <w:tcPr>
            <w:tcW w:type="dxa" w:w="212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7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88000000">
      <w:pPr>
        <w:ind/>
        <w:jc w:val="both"/>
        <w:rPr>
          <w:sz w:val="28"/>
        </w:rPr>
      </w:pPr>
      <w:r>
        <w:rPr>
          <w:sz w:val="28"/>
        </w:rPr>
        <w:t xml:space="preserve">местный </w:t>
      </w:r>
      <w:r>
        <w:rPr>
          <w:sz w:val="28"/>
        </w:rPr>
        <w:t>бюджет – 95 553,8 тыс. рублей;</w:t>
      </w:r>
    </w:p>
    <w:tbl>
      <w:tblPr>
        <w:tblStyle w:val="Style_6"/>
        <w:tblW w:type="auto" w:w="0"/>
        <w:tblInd w:type="dxa" w:w="21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7"/>
      </w:tblGrid>
      <w:tr>
        <w:trPr>
          <w:trHeight w:hRule="exact" w:val="274"/>
        </w:trPr>
        <w:tc>
          <w:tcPr>
            <w:tcW w:type="dxa" w:w="407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9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8A000000">
      <w:pPr>
        <w:rPr>
          <w:sz w:val="28"/>
        </w:rPr>
      </w:pPr>
      <w:r>
        <w:rPr>
          <w:sz w:val="28"/>
        </w:rPr>
        <w:t>ф</w:t>
      </w:r>
      <w:r>
        <w:rPr>
          <w:sz w:val="28"/>
        </w:rPr>
        <w:t>едеральн</w:t>
      </w:r>
      <w:r>
        <w:rPr>
          <w:sz w:val="28"/>
        </w:rPr>
        <w:t xml:space="preserve">ый </w:t>
      </w:r>
      <w:r>
        <w:rPr>
          <w:sz w:val="28"/>
        </w:rPr>
        <w:t xml:space="preserve">бюджет </w:t>
      </w:r>
      <w:r>
        <w:rPr>
          <w:sz w:val="28"/>
        </w:rPr>
        <w:t>– 0,0</w:t>
      </w:r>
      <w:r>
        <w:rPr>
          <w:sz w:val="28"/>
        </w:rPr>
        <w:t xml:space="preserve"> тыс. рублей;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75"/>
      </w:tblGrid>
      <w:tr>
        <w:trPr>
          <w:trHeight w:hRule="exact" w:val="306"/>
        </w:trPr>
        <w:tc>
          <w:tcPr>
            <w:tcW w:type="dxa" w:w="73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B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плановый объем средств</w:t>
            </w:r>
          </w:p>
        </w:tc>
      </w:tr>
    </w:tbl>
    <w:p w14:paraId="8C000000">
      <w:pPr>
        <w:ind/>
        <w:jc w:val="both"/>
        <w:rPr>
          <w:sz w:val="28"/>
        </w:rPr>
      </w:pPr>
      <w:r>
        <w:rPr>
          <w:sz w:val="28"/>
        </w:rPr>
        <w:t>областной</w:t>
      </w:r>
      <w:r>
        <w:rPr>
          <w:sz w:val="28"/>
        </w:rPr>
        <w:t xml:space="preserve"> бюджет – 152 603,3</w:t>
      </w:r>
      <w:r>
        <w:rPr>
          <w:sz w:val="28"/>
        </w:rPr>
        <w:t xml:space="preserve"> тыс. рублей.</w:t>
      </w:r>
    </w:p>
    <w:p w14:paraId="8D000000">
      <w:pPr>
        <w:ind/>
        <w:jc w:val="both"/>
        <w:rPr>
          <w:sz w:val="28"/>
        </w:rPr>
      </w:pPr>
      <w:r>
        <w:rPr>
          <w:sz w:val="28"/>
        </w:rPr>
        <w:t xml:space="preserve">Исполнение расходов по </w:t>
      </w:r>
      <w:r>
        <w:rPr>
          <w:sz w:val="28"/>
        </w:rPr>
        <w:t>муниципальной</w:t>
      </w:r>
      <w:r>
        <w:rPr>
          <w:sz w:val="28"/>
        </w:rPr>
        <w:t xml:space="preserve"> программе составило 228 068,7 тыс. рублей, в том числе по источникам финансирования:</w:t>
      </w:r>
    </w:p>
    <w:p w14:paraId="8E000000">
      <w:pPr>
        <w:ind/>
        <w:jc w:val="both"/>
        <w:rPr>
          <w:sz w:val="28"/>
        </w:rPr>
      </w:pPr>
    </w:p>
    <w:p w14:paraId="8F000000">
      <w:pPr>
        <w:ind/>
        <w:jc w:val="both"/>
        <w:rPr>
          <w:sz w:val="28"/>
        </w:rPr>
      </w:pPr>
      <w:r>
        <w:rPr>
          <w:sz w:val="28"/>
        </w:rPr>
        <w:t>местный</w:t>
      </w:r>
      <w:r>
        <w:rPr>
          <w:sz w:val="28"/>
        </w:rPr>
        <w:t xml:space="preserve"> бюджет – 77 282,6 тыс. рублей;</w:t>
      </w:r>
    </w:p>
    <w:tbl>
      <w:tblPr>
        <w:tblStyle w:val="Style_6"/>
        <w:tblW w:type="auto" w:w="0"/>
        <w:tblInd w:type="dxa" w:w="17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03"/>
      </w:tblGrid>
      <w:tr>
        <w:trPr>
          <w:trHeight w:hRule="exact" w:val="410"/>
        </w:trPr>
        <w:tc>
          <w:tcPr>
            <w:tcW w:type="dxa" w:w="450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90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фактичесий объем средств</w:t>
            </w:r>
          </w:p>
        </w:tc>
      </w:tr>
    </w:tbl>
    <w:p w14:paraId="91000000">
      <w:pPr>
        <w:rPr>
          <w:sz w:val="28"/>
        </w:rPr>
      </w:pPr>
      <w:r>
        <w:rPr>
          <w:sz w:val="28"/>
        </w:rPr>
        <w:t>федеральн</w:t>
      </w:r>
      <w:r>
        <w:rPr>
          <w:sz w:val="28"/>
        </w:rPr>
        <w:t>ый</w:t>
      </w:r>
      <w:r>
        <w:rPr>
          <w:sz w:val="28"/>
        </w:rPr>
        <w:t xml:space="preserve"> бюджет – 0,0 тыс. рублей;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71"/>
      </w:tblGrid>
      <w:tr>
        <w:trPr>
          <w:trHeight w:hRule="exact" w:val="282"/>
        </w:trPr>
        <w:tc>
          <w:tcPr>
            <w:tcW w:type="dxa" w:w="75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92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фактическйх объем средств</w:t>
            </w:r>
          </w:p>
        </w:tc>
      </w:tr>
    </w:tbl>
    <w:p w14:paraId="93000000">
      <w:pPr>
        <w:ind/>
        <w:jc w:val="both"/>
        <w:rPr>
          <w:sz w:val="28"/>
        </w:rPr>
      </w:pPr>
      <w:r>
        <w:rPr>
          <w:sz w:val="28"/>
        </w:rPr>
        <w:t>областной</w:t>
      </w:r>
      <w:r>
        <w:rPr>
          <w:sz w:val="28"/>
        </w:rPr>
        <w:t xml:space="preserve"> бюджет – 149 882,1 тыс. рублей;</w:t>
      </w:r>
    </w:p>
    <w:tbl>
      <w:tblPr>
        <w:tblStyle w:val="Style_6"/>
        <w:tblW w:type="auto" w:w="0"/>
        <w:tblInd w:type="dxa" w:w="3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93"/>
      </w:tblGrid>
      <w:tr>
        <w:trPr>
          <w:trHeight w:hRule="exact" w:val="378"/>
        </w:trPr>
        <w:tc>
          <w:tcPr>
            <w:tcW w:type="dxa" w:w="269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94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фактический объем средст</w:t>
            </w:r>
          </w:p>
        </w:tc>
      </w:tr>
    </w:tbl>
    <w:p w14:paraId="95000000">
      <w:pPr>
        <w:ind/>
        <w:jc w:val="both"/>
        <w:rPr>
          <w:sz w:val="28"/>
        </w:rPr>
      </w:pPr>
      <w:r>
        <w:rPr>
          <w:sz w:val="28"/>
        </w:rPr>
        <w:t>внебюджетные источники – 0,0 тыс. рублей;</w:t>
      </w:r>
    </w:p>
    <w:p w14:paraId="96000000">
      <w:pPr>
        <w:ind/>
        <w:jc w:val="both"/>
        <w:rPr>
          <w:sz w:val="28"/>
        </w:rPr>
      </w:pPr>
      <w:r>
        <w:rPr>
          <w:sz w:val="28"/>
        </w:rPr>
        <w:t>средства поселений – 904,0 тыс.рублей.</w:t>
      </w:r>
    </w:p>
    <w:tbl>
      <w:tblPr>
        <w:tblStyle w:val="Style_6"/>
        <w:tblW w:type="auto" w:w="0"/>
        <w:tblInd w:type="dxa" w:w="407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52"/>
      </w:tblGrid>
      <w:tr>
        <w:trPr>
          <w:trHeight w:hRule="exact" w:val="308"/>
        </w:trPr>
        <w:tc>
          <w:tcPr>
            <w:tcW w:type="dxa" w:w="255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97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фактический объем средств</w:t>
            </w:r>
          </w:p>
        </w:tc>
      </w:tr>
    </w:tbl>
    <w:p w14:paraId="98000000">
      <w:pPr>
        <w:ind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</w:t>
      </w:r>
      <w:r>
        <w:rPr>
          <w:sz w:val="28"/>
        </w:rPr>
        <w:t>местного</w:t>
      </w:r>
      <w:r>
        <w:rPr>
          <w:sz w:val="28"/>
        </w:rPr>
        <w:t xml:space="preserve"> бюджета </w:t>
      </w:r>
      <w:r>
        <w:rPr>
          <w:sz w:val="28"/>
        </w:rPr>
        <w:br/>
      </w:r>
      <w:r>
        <w:rPr>
          <w:spacing w:val="-4"/>
          <w:sz w:val="28"/>
        </w:rPr>
        <w:t xml:space="preserve">и безвозмездных поступлений в </w:t>
      </w:r>
      <w:r>
        <w:rPr>
          <w:spacing w:val="-4"/>
          <w:sz w:val="28"/>
        </w:rPr>
        <w:t>местный</w:t>
      </w:r>
      <w:r>
        <w:rPr>
          <w:spacing w:val="-4"/>
          <w:sz w:val="28"/>
        </w:rPr>
        <w:t xml:space="preserve"> бюджет составил</w:t>
      </w:r>
      <w:r>
        <w:rPr>
          <w:spacing w:val="-4"/>
          <w:sz w:val="28"/>
        </w:rPr>
        <w:br/>
      </w:r>
      <w:r>
        <w:rPr>
          <w:spacing w:val="-4"/>
          <w:sz w:val="28"/>
        </w:rPr>
        <w:t>20 992,4 тыс. рублей,</w:t>
      </w:r>
      <w:r>
        <w:rPr>
          <w:sz w:val="28"/>
        </w:rPr>
        <w:t xml:space="preserve"> из них:</w:t>
      </w:r>
    </w:p>
    <w:p w14:paraId="99000000">
      <w:pPr>
        <w:ind/>
        <w:jc w:val="both"/>
        <w:rPr>
          <w:sz w:val="2"/>
        </w:rPr>
      </w:pPr>
      <w:r>
        <w:rPr>
          <w:sz w:val="28"/>
        </w:rPr>
        <w:t xml:space="preserve"> </w:t>
      </w:r>
    </w:p>
    <w:tbl>
      <w:tblPr>
        <w:tblStyle w:val="Style_6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</w:tblGrid>
      <w:tr>
        <w:trPr>
          <w:trHeight w:hRule="exact" w:val="308"/>
        </w:trPr>
        <w:tc>
          <w:tcPr>
            <w:tcW w:type="dxa" w:w="24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9A000000">
            <w:pPr>
              <w:spacing w:after="100" w:before="100"/>
              <w:ind/>
              <w:jc w:val="center"/>
              <w:rPr>
                <w:i w:val="1"/>
                <w:sz w:val="28"/>
                <w:vertAlign w:val="superscript"/>
              </w:rPr>
            </w:pPr>
            <w:r>
              <w:rPr>
                <w:i w:val="1"/>
                <w:sz w:val="28"/>
                <w:vertAlign w:val="superscript"/>
              </w:rPr>
              <w:t>объем неосвоенных средств</w:t>
            </w:r>
          </w:p>
        </w:tc>
      </w:tr>
    </w:tbl>
    <w:p w14:paraId="9B000000">
      <w:pPr>
        <w:ind/>
        <w:jc w:val="both"/>
        <w:rPr>
          <w:sz w:val="2"/>
        </w:rPr>
      </w:pPr>
      <w:r>
        <w:rPr>
          <w:spacing w:val="-4"/>
          <w:sz w:val="28"/>
        </w:rPr>
        <w:t xml:space="preserve">13 432,9 тыс. рублей </w:t>
      </w:r>
      <w:r>
        <w:rPr>
          <w:sz w:val="28"/>
        </w:rPr>
        <w:t xml:space="preserve">– </w:t>
      </w:r>
      <w:r>
        <w:rPr>
          <w:sz w:val="28"/>
        </w:rPr>
        <w:t>неисполнение подрядными организациями условий контрактов</w:t>
      </w:r>
      <w:r>
        <w:rPr>
          <w:i w:val="1"/>
          <w:sz w:val="28"/>
        </w:rPr>
        <w:t>;</w:t>
      </w:r>
    </w:p>
    <w:p w14:paraId="9C000000">
      <w:pPr>
        <w:ind/>
        <w:jc w:val="both"/>
        <w:rPr>
          <w:sz w:val="2"/>
        </w:rPr>
      </w:pPr>
      <w:r>
        <w:rPr>
          <w:spacing w:val="-4"/>
          <w:sz w:val="28"/>
        </w:rPr>
        <w:t xml:space="preserve">2 748,4 тыс. рублей </w:t>
      </w:r>
      <w:r>
        <w:rPr>
          <w:sz w:val="28"/>
        </w:rPr>
        <w:t>– экономия по факту выполненных работ</w:t>
      </w:r>
      <w:r>
        <w:rPr>
          <w:sz w:val="28"/>
        </w:rPr>
        <w:t>;</w:t>
      </w:r>
    </w:p>
    <w:p w14:paraId="9D000000">
      <w:pPr>
        <w:ind/>
        <w:jc w:val="both"/>
        <w:rPr>
          <w:sz w:val="28"/>
        </w:rPr>
      </w:pPr>
      <w:r>
        <w:rPr>
          <w:sz w:val="28"/>
        </w:rPr>
        <w:t>1 962,7 тыс.рублей – не освоение иных межбюджетных трансфертов поселениями;</w:t>
      </w:r>
    </w:p>
    <w:p w14:paraId="9E000000">
      <w:pPr>
        <w:ind/>
        <w:jc w:val="both"/>
        <w:rPr>
          <w:sz w:val="28"/>
        </w:rPr>
      </w:pPr>
      <w:r>
        <w:rPr>
          <w:sz w:val="28"/>
        </w:rPr>
        <w:t>2 848,4 тыс.рублей – экономия по результатам проведенных электронных торгов.</w:t>
      </w:r>
    </w:p>
    <w:p w14:paraId="9F000000">
      <w:pPr>
        <w:ind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>(комплексной) п</w:t>
      </w:r>
      <w:r>
        <w:rPr>
          <w:sz w:val="28"/>
        </w:rPr>
        <w:t>рограммы за</w:t>
      </w:r>
      <w:r>
        <w:rPr>
          <w:sz w:val="28"/>
        </w:rPr>
        <w:t xml:space="preserve"> </w:t>
      </w:r>
      <w:r>
        <w:rPr>
          <w:sz w:val="28"/>
        </w:rPr>
        <w:t>____</w:t>
      </w:r>
      <w:r>
        <w:rPr>
          <w:sz w:val="28"/>
        </w:rPr>
        <w:t xml:space="preserve"> год </w:t>
      </w:r>
    </w:p>
    <w:p w14:paraId="A0000000">
      <w:pPr>
        <w:ind/>
        <w:jc w:val="both"/>
        <w:rPr>
          <w:sz w:val="28"/>
        </w:rPr>
      </w:pPr>
    </w:p>
    <w:p w14:paraId="A1000000">
      <w:pPr>
        <w:ind/>
        <w:jc w:val="both"/>
        <w:rPr>
          <w:sz w:val="2"/>
        </w:rPr>
      </w:pPr>
      <w:r>
        <w:rPr>
          <w:sz w:val="28"/>
        </w:rPr>
        <w:t xml:space="preserve">приведены в приложении № 2 к отчету о реализации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A2000000">
      <w:pPr>
        <w:ind/>
        <w:contextualSpacing w:val="1"/>
        <w:jc w:val="center"/>
        <w:rPr>
          <w:sz w:val="28"/>
        </w:rPr>
      </w:pPr>
    </w:p>
    <w:p w14:paraId="A3000000">
      <w:pPr>
        <w:ind/>
        <w:contextualSpacing w:val="1"/>
        <w:jc w:val="center"/>
        <w:rPr>
          <w:sz w:val="28"/>
        </w:rPr>
      </w:pPr>
      <w:r>
        <w:rPr>
          <w:sz w:val="28"/>
        </w:rPr>
        <w:t xml:space="preserve">Раздел 5. Сведения о достижении плановых и фактических значений показателей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 и ее структурных элементов за отчетный год </w:t>
      </w:r>
    </w:p>
    <w:p w14:paraId="A4000000">
      <w:pPr>
        <w:ind/>
        <w:contextualSpacing w:val="1"/>
        <w:jc w:val="center"/>
        <w:rPr>
          <w:sz w:val="28"/>
        </w:rPr>
      </w:pPr>
    </w:p>
    <w:p w14:paraId="A5000000">
      <w:pPr>
        <w:ind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 программой и структурными элементами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предусмотрено:</w:t>
      </w:r>
      <w:r>
        <w:rPr>
          <w:sz w:val="28"/>
        </w:rPr>
        <w:t xml:space="preserve"> 5 показателей, по 5 из которых </w:t>
      </w:r>
      <w:r>
        <w:rPr>
          <w:sz w:val="28"/>
        </w:rPr>
        <w:br/>
      </w:r>
      <w:r>
        <w:rPr>
          <w:sz w:val="28"/>
        </w:rPr>
        <w:t>фактически значения соответствуют плановым.</w:t>
      </w:r>
    </w:p>
    <w:p w14:paraId="A6000000">
      <w:pPr>
        <w:ind/>
        <w:jc w:val="both"/>
        <w:rPr>
          <w:sz w:val="2"/>
        </w:rPr>
      </w:pPr>
      <w:r>
        <w:rPr>
          <w:sz w:val="28"/>
        </w:rPr>
        <w:tab/>
      </w:r>
      <w:r>
        <w:rPr>
          <w:sz w:val="28"/>
        </w:rPr>
        <w:t>Показатель муниципальной программы 1.1 «</w:t>
      </w:r>
      <w:r>
        <w:rPr>
          <w:sz w:val="28"/>
        </w:rPr>
        <w:t xml:space="preserve">Снижение доли протяженности автомобильных дорог общего пользования </w:t>
      </w:r>
      <w:r>
        <w:rPr>
          <w:sz w:val="28"/>
        </w:rPr>
        <w:t>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sz w:val="28"/>
        </w:rPr>
        <w:t xml:space="preserve">» – </w:t>
      </w:r>
      <w:r>
        <w:rPr>
          <w:i w:val="1"/>
          <w:sz w:val="28"/>
        </w:rPr>
        <w:t>плановое значение 48,7%, фактическое 48,7%.</w:t>
      </w:r>
    </w:p>
    <w:p w14:paraId="A7000000">
      <w:pPr>
        <w:ind/>
        <w:jc w:val="both"/>
        <w:rPr>
          <w:sz w:val="28"/>
        </w:rPr>
      </w:pPr>
      <w:r>
        <w:rPr>
          <w:sz w:val="28"/>
        </w:rPr>
        <w:t>Показатели к</w:t>
      </w:r>
      <w:r>
        <w:rPr>
          <w:sz w:val="28"/>
        </w:rPr>
        <w:t>омплекса процессных мероприятий «</w:t>
      </w:r>
      <w:r>
        <w:rPr>
          <w:sz w:val="28"/>
        </w:rPr>
        <w:t xml:space="preserve">Капитальный ремонт, ремонт и содержание автомобильных дорог общего пользования </w:t>
      </w:r>
      <w:r>
        <w:rPr>
          <w:sz w:val="28"/>
        </w:rPr>
        <w:t>местного</w:t>
      </w:r>
      <w:r>
        <w:rPr>
          <w:sz w:val="28"/>
        </w:rPr>
        <w:t xml:space="preserve"> значения и искусственных сооружений на них</w:t>
      </w:r>
      <w:r>
        <w:rPr>
          <w:sz w:val="28"/>
        </w:rPr>
        <w:t>»:</w:t>
      </w:r>
    </w:p>
    <w:p w14:paraId="A8000000">
      <w:pPr>
        <w:ind/>
        <w:jc w:val="both"/>
        <w:rPr>
          <w:sz w:val="28"/>
        </w:rPr>
      </w:pPr>
      <w:r>
        <w:rPr>
          <w:sz w:val="28"/>
        </w:rPr>
        <w:t>Показатель 1.1. «</w:t>
      </w:r>
      <w:r>
        <w:rPr>
          <w:sz w:val="28"/>
        </w:rPr>
        <w:t xml:space="preserve">Прирост протяженности автомобильных дорог общего пользования местного значения, </w:t>
      </w:r>
      <w:r>
        <w:rPr>
          <w:sz w:val="28"/>
        </w:rPr>
        <w:t>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 – плановое значение 5,86 км, фактическое 5,86км.</w:t>
      </w:r>
    </w:p>
    <w:p w14:paraId="A9000000">
      <w:pPr>
        <w:ind/>
        <w:jc w:val="both"/>
        <w:rPr>
          <w:sz w:val="28"/>
        </w:rPr>
      </w:pPr>
      <w:r>
        <w:rPr>
          <w:sz w:val="28"/>
        </w:rPr>
        <w:t>Показатель 1.2. «</w:t>
      </w:r>
      <w:r>
        <w:rPr>
          <w:sz w:val="28"/>
        </w:rPr>
        <w:t xml:space="preserve">Протяженность сети автомобильных дорог общего пользования </w:t>
      </w:r>
      <w:r>
        <w:rPr>
          <w:sz w:val="28"/>
        </w:rPr>
        <w:t>местного</w:t>
      </w:r>
      <w:r>
        <w:rPr>
          <w:sz w:val="28"/>
        </w:rPr>
        <w:t xml:space="preserve"> значения на территории </w:t>
      </w:r>
      <w:r>
        <w:rPr>
          <w:sz w:val="28"/>
        </w:rPr>
        <w:t>Белокалитвинского района» – плановое значение 770,1 км, фактическое 770,1км.</w:t>
      </w:r>
    </w:p>
    <w:p w14:paraId="AA000000">
      <w:pPr>
        <w:ind/>
        <w:jc w:val="both"/>
        <w:rPr>
          <w:sz w:val="28"/>
        </w:rPr>
      </w:pPr>
      <w:r>
        <w:rPr>
          <w:sz w:val="28"/>
        </w:rPr>
        <w:t>Показатель 1.3 «</w:t>
      </w:r>
      <w:r>
        <w:rPr>
          <w:sz w:val="28"/>
        </w:rPr>
        <w:t xml:space="preserve">Общая протяженность автомобильных дорог общего </w:t>
      </w:r>
      <w:r>
        <w:rPr>
          <w:sz w:val="28"/>
        </w:rPr>
        <w:t xml:space="preserve">пользования </w:t>
      </w:r>
      <w:r>
        <w:rPr>
          <w:sz w:val="28"/>
        </w:rPr>
        <w:t>местного</w:t>
      </w:r>
      <w:r>
        <w:rPr>
          <w:sz w:val="28"/>
        </w:rPr>
        <w:t xml:space="preserve"> значения, соответствующих нормативным требованиям к транспортно-эксплуатационным показателям, на 31 декабря отчетного года» – плановое значение 394,96 км, фактическое 394,96 км.</w:t>
      </w:r>
    </w:p>
    <w:p w14:paraId="AB000000">
      <w:pPr>
        <w:ind/>
        <w:jc w:val="both"/>
        <w:rPr>
          <w:sz w:val="28"/>
        </w:rPr>
      </w:pPr>
      <w:r>
        <w:rPr>
          <w:sz w:val="28"/>
        </w:rPr>
        <w:t>Показатели к</w:t>
      </w:r>
      <w:r>
        <w:rPr>
          <w:sz w:val="28"/>
        </w:rPr>
        <w:t xml:space="preserve">омплекса процессных мероприятий </w:t>
      </w:r>
      <w:r>
        <w:rPr>
          <w:sz w:val="28"/>
        </w:rPr>
        <w:t>«</w:t>
      </w:r>
      <w:r>
        <w:rPr>
          <w:sz w:val="28"/>
        </w:rPr>
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</w:r>
      <w:r>
        <w:rPr>
          <w:sz w:val="28"/>
        </w:rPr>
        <w:t>»:</w:t>
      </w:r>
    </w:p>
    <w:p w14:paraId="AC000000">
      <w:pPr>
        <w:ind/>
        <w:jc w:val="both"/>
        <w:rPr>
          <w:sz w:val="28"/>
        </w:rPr>
      </w:pPr>
      <w:r>
        <w:rPr>
          <w:sz w:val="28"/>
        </w:rPr>
        <w:t>Показатель 1.1. «</w:t>
      </w:r>
      <w:r>
        <w:rPr>
          <w:sz w:val="28"/>
        </w:rPr>
        <w:t>Обеспечено восстановление и повышение транспортно-эксплуатационных характеристик, содержание сети внутрипоселковых и внутригородских автомобильных дорог местного значения в полном объеме» – плановое значение 1 условная единица, фактическое значение – 1 условная единица.</w:t>
      </w:r>
    </w:p>
    <w:p w14:paraId="AD000000">
      <w:pPr>
        <w:ind/>
        <w:jc w:val="both"/>
        <w:rPr>
          <w:sz w:val="28"/>
        </w:rPr>
      </w:pPr>
    </w:p>
    <w:p w14:paraId="AE000000">
      <w:pPr>
        <w:ind/>
        <w:jc w:val="both"/>
      </w:pPr>
      <w:r>
        <w:rPr>
          <w:sz w:val="28"/>
        </w:rPr>
        <w:tab/>
      </w:r>
      <w:r>
        <w:rPr>
          <w:sz w:val="28"/>
        </w:rPr>
        <w:t xml:space="preserve">Сведения о достижении значений показателей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программы, структурных элементов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программы. </w:t>
      </w:r>
    </w:p>
    <w:p w14:paraId="A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Сведения о достижении значений показателей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программы, структурных элементов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(комплексной) программы по </w:t>
      </w:r>
      <w:r>
        <w:rPr>
          <w:sz w:val="28"/>
        </w:rPr>
        <w:t>поселениям</w:t>
      </w:r>
      <w:r>
        <w:rPr>
          <w:sz w:val="28"/>
        </w:rPr>
        <w:t xml:space="preserve"> приведены в приложении № 4 к отчету о реализации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B0000000">
      <w:pPr>
        <w:tabs>
          <w:tab w:leader="none" w:pos="1276" w:val="left"/>
        </w:tabs>
        <w:ind/>
        <w:jc w:val="center"/>
        <w:rPr>
          <w:sz w:val="28"/>
        </w:rPr>
      </w:pPr>
    </w:p>
    <w:p w14:paraId="B1000000">
      <w:pPr>
        <w:tabs>
          <w:tab w:leader="none" w:pos="1276" w:val="left"/>
        </w:tabs>
        <w:ind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br/>
      </w:r>
      <w:r>
        <w:rPr>
          <w:sz w:val="28"/>
        </w:rPr>
        <w:t xml:space="preserve">эффективности реализации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Белокалитвинского района «Развитие транспортной системы»</w:t>
      </w:r>
    </w:p>
    <w:p w14:paraId="B2000000">
      <w:pPr>
        <w:tabs>
          <w:tab w:leader="none" w:pos="1276" w:val="left"/>
        </w:tabs>
        <w:ind/>
        <w:jc w:val="both"/>
        <w:rPr>
          <w:sz w:val="28"/>
        </w:rPr>
      </w:pPr>
    </w:p>
    <w:p w14:paraId="B3000000">
      <w:pPr>
        <w:tabs>
          <w:tab w:leader="none" w:pos="1276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Эффективность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(интегральная оценка хода реализации и эффективности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программы) рассчитывается как средневзвешенная оценки уровня достижения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в отчетном году (10 процентов интегральной оценки). </w:t>
      </w:r>
    </w:p>
    <w:p w14:paraId="B4000000">
      <w:pPr>
        <w:tabs>
          <w:tab w:leader="none" w:pos="1276" w:val="left"/>
        </w:tabs>
        <w:ind/>
        <w:jc w:val="both"/>
        <w:rPr>
          <w:sz w:val="28"/>
        </w:rPr>
      </w:pPr>
    </w:p>
    <w:p w14:paraId="B5000000">
      <w:pPr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1. Уровень достижения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за отчетный период </w:t>
      </w:r>
      <w:r>
        <w:rPr>
          <w:sz w:val="28"/>
        </w:rPr>
        <w:t xml:space="preserve"> рассчитывается по формуле: </w:t>
      </w:r>
    </w:p>
    <w:p w14:paraId="B6000000">
      <w:pPr>
        <w:ind/>
        <w:jc w:val="both"/>
        <w:rPr>
          <w:sz w:val="28"/>
        </w:rPr>
      </w:pPr>
    </w:p>
    <w:p w14:paraId="B7000000">
      <w:pPr>
        <w:ind/>
        <w:jc w:val="both"/>
        <w:rPr>
          <w:sz w:val="28"/>
        </w:rPr>
      </w:pPr>
    </w:p>
    <w:p w14:paraId="B8000000">
      <w:pPr>
        <w:ind/>
        <w:jc w:val="both"/>
        <w:rPr>
          <w:sz w:val="28"/>
        </w:rPr>
      </w:pPr>
      <w:r>
        <w:rPr>
          <w:sz w:val="28"/>
        </w:rPr>
        <w:t xml:space="preserve">где:  </w:t>
      </w:r>
    </w:p>
    <w:p w14:paraId="B9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– уровень достижения показателей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в отчетном периоде; </w:t>
      </w:r>
    </w:p>
    <w:p w14:paraId="BA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– уровень достижения структурных элементов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в отчетном периоде. </w:t>
      </w:r>
    </w:p>
    <w:p w14:paraId="BB000000">
      <w:pPr>
        <w:ind w:firstLine="709"/>
        <w:jc w:val="both"/>
        <w:rPr>
          <w:sz w:val="28"/>
        </w:rPr>
      </w:pPr>
      <w:r>
        <w:rPr>
          <w:sz w:val="28"/>
        </w:rPr>
        <w:t>Уровень достижения показателей муниципальной программы (УД</w:t>
      </w:r>
      <w:r>
        <w:rPr>
          <w:sz w:val="28"/>
          <w:vertAlign w:val="subscript"/>
        </w:rPr>
        <w:t>п</w:t>
      </w:r>
      <w:r>
        <w:rPr>
          <w:sz w:val="28"/>
        </w:rPr>
        <w:t>) за 2025 год составляет 100 (100/1).</w:t>
      </w:r>
    </w:p>
    <w:p w14:paraId="BC000000">
      <w:pPr>
        <w:ind w:firstLine="709"/>
        <w:jc w:val="both"/>
        <w:rPr>
          <w:sz w:val="28"/>
          <w:vertAlign w:val="subscript"/>
        </w:rPr>
      </w:pPr>
      <w:r>
        <w:rPr>
          <w:sz w:val="28"/>
        </w:rPr>
        <w:t>Уровень достижения структурных элементов муниципальной программы (УД</w:t>
      </w:r>
      <w:r>
        <w:rPr>
          <w:sz w:val="28"/>
          <w:vertAlign w:val="subscript"/>
        </w:rPr>
        <w:t>стр.эл.</w:t>
      </w:r>
      <w:r>
        <w:rPr>
          <w:sz w:val="28"/>
        </w:rPr>
        <w:t>) за 2025 год составляет 100 (средневзвешенное значение уровней достижения всех 4 структурных элементов).</w:t>
      </w:r>
    </w:p>
    <w:p w14:paraId="BD000000">
      <w:pPr>
        <w:ind w:firstLine="709"/>
        <w:jc w:val="both"/>
        <w:rPr>
          <w:sz w:val="28"/>
        </w:rPr>
      </w:pPr>
      <w:r>
        <w:rPr>
          <w:sz w:val="28"/>
        </w:rPr>
        <w:t>Уровень достижения муниципальной программы (УД</w:t>
      </w:r>
      <w:r>
        <w:rPr>
          <w:sz w:val="28"/>
          <w:vertAlign w:val="subscript"/>
        </w:rPr>
        <w:t>гпi</w:t>
      </w:r>
      <w:r>
        <w:rPr>
          <w:sz w:val="28"/>
        </w:rPr>
        <w:t>) за 2025 год составляет 100 (0,5х100+0,5х100).</w:t>
      </w:r>
    </w:p>
    <w:p w14:paraId="BE000000">
      <w:pPr>
        <w:ind/>
        <w:jc w:val="both"/>
        <w:rPr>
          <w:sz w:val="16"/>
        </w:rPr>
      </w:pPr>
    </w:p>
    <w:p w14:paraId="BF000000">
      <w:pPr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2. Оценка динамики прироста значений показателей</w:t>
      </w:r>
      <w:r>
        <w:rPr>
          <w:sz w:val="28"/>
        </w:rPr>
        <w:t xml:space="preserve"> в отчетном периоде </w:t>
      </w:r>
      <w:r>
        <w:rPr>
          <w:sz w:val="28"/>
        </w:rPr>
        <w:t xml:space="preserve"> рассчитывается по формуле:</w:t>
      </w:r>
    </w:p>
    <w:p w14:paraId="C0000000">
      <w:pPr>
        <w:rPr>
          <w:sz w:val="28"/>
        </w:rPr>
      </w:pPr>
    </w:p>
    <w:p w14:paraId="C1000000">
      <w:pPr>
        <w:rPr>
          <w:sz w:val="28"/>
        </w:rPr>
      </w:pPr>
    </w:p>
    <w:p w14:paraId="C2000000">
      <w:pPr>
        <w:rPr>
          <w:sz w:val="28"/>
        </w:rPr>
      </w:pPr>
      <w:r>
        <w:rPr>
          <w:sz w:val="28"/>
        </w:rPr>
        <w:t>где:</w:t>
      </w:r>
    </w:p>
    <w:p w14:paraId="C3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  <w:vertAlign w:val="subscript"/>
        </w:rPr>
        <w:t xml:space="preserve">- </w:t>
      </w:r>
      <w:r>
        <w:rPr>
          <w:sz w:val="28"/>
        </w:rPr>
        <w:t xml:space="preserve">оценка динамики прироста значений показателей уровня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программы;</w:t>
      </w:r>
    </w:p>
    <w:p w14:paraId="C4000000">
      <w:pPr>
        <w:ind/>
        <w:jc w:val="both"/>
        <w:rPr>
          <w:sz w:val="28"/>
        </w:rPr>
      </w:pPr>
      <w:r>
        <w:rPr>
          <w:rFonts w:ascii="Calibri" w:hAnsi="Calibri"/>
          <w:sz w:val="22"/>
        </w:rPr>
        <w:tab/>
      </w:r>
      <w:r>
        <w:rPr>
          <w:sz w:val="28"/>
        </w:rPr>
        <w:t xml:space="preserve"> - оценка динамики прироста значений показателей уровня структурных элементов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программы.</w:t>
      </w:r>
    </w:p>
    <w:p w14:paraId="C5000000">
      <w:pPr>
        <w:ind w:firstLine="709"/>
        <w:jc w:val="both"/>
        <w:rPr>
          <w:sz w:val="28"/>
        </w:rPr>
      </w:pPr>
      <w:r>
        <w:rPr>
          <w:sz w:val="28"/>
        </w:rPr>
        <w:t>Оценка динамики прироста значений показателей уровня муниципальной программы (ОП</w:t>
      </w:r>
      <w:r>
        <w:rPr>
          <w:sz w:val="28"/>
          <w:vertAlign w:val="subscript"/>
        </w:rPr>
        <w:t>п</w:t>
      </w:r>
      <w:r>
        <w:rPr>
          <w:sz w:val="28"/>
          <w:vertAlign w:val="subscript"/>
        </w:rPr>
        <w:t>ГП</w:t>
      </w:r>
      <w:r>
        <w:rPr>
          <w:sz w:val="28"/>
        </w:rPr>
        <w:t>) за 2025 год составляет  100 (100/1).</w:t>
      </w:r>
    </w:p>
    <w:p w14:paraId="C6000000">
      <w:pPr>
        <w:ind w:firstLine="709"/>
        <w:jc w:val="both"/>
        <w:rPr>
          <w:sz w:val="28"/>
        </w:rPr>
      </w:pPr>
      <w:r>
        <w:rPr>
          <w:sz w:val="28"/>
        </w:rPr>
        <w:t>Оценка динамики прироста значений показателей уровня структурных элементов муниципальной программы (ОП</w:t>
      </w:r>
      <w:r>
        <w:rPr>
          <w:sz w:val="28"/>
          <w:vertAlign w:val="subscript"/>
        </w:rPr>
        <w:t>пСЭ</w:t>
      </w:r>
      <w:r>
        <w:rPr>
          <w:sz w:val="28"/>
        </w:rPr>
        <w:t>) за 2025 год составляет 100 ((100+100+100+100)/4).</w:t>
      </w:r>
    </w:p>
    <w:p w14:paraId="C7000000">
      <w:pPr>
        <w:ind w:firstLine="709"/>
        <w:jc w:val="both"/>
        <w:rPr>
          <w:sz w:val="28"/>
        </w:rPr>
      </w:pPr>
      <w:r>
        <w:rPr>
          <w:sz w:val="28"/>
        </w:rPr>
        <w:t>Оценка динамики прироста значений показателей (ОП</w:t>
      </w:r>
      <w:r>
        <w:rPr>
          <w:sz w:val="28"/>
          <w:vertAlign w:val="subscript"/>
        </w:rPr>
        <w:t>гп</w:t>
      </w:r>
      <w:r>
        <w:rPr>
          <w:sz w:val="28"/>
        </w:rPr>
        <w:t>) за 2025 год составляет 100 (0,7х100+0,3х100).</w:t>
      </w:r>
    </w:p>
    <w:p w14:paraId="C8000000">
      <w:pPr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3. Оценка качества финансового управления</w:t>
      </w:r>
      <w:r>
        <w:rPr>
          <w:b w:val="1"/>
          <w:sz w:val="28"/>
        </w:rPr>
        <w:t xml:space="preserve"> </w:t>
      </w:r>
      <w:r>
        <w:rPr>
          <w:sz w:val="28"/>
        </w:rPr>
        <w:t>в отчетном периоде</w:t>
      </w:r>
      <w:r>
        <w:rPr>
          <w:b w:val="1"/>
          <w:sz w:val="28"/>
        </w:rPr>
        <w:t xml:space="preserve"> </w:t>
      </w:r>
      <w:r>
        <w:rPr>
          <w:sz w:val="28"/>
        </w:rPr>
        <w:t>рассчитывается по формуле</w:t>
      </w:r>
      <w:r>
        <w:rPr>
          <w:sz w:val="28"/>
        </w:rPr>
        <w:t>:</w:t>
      </w:r>
    </w:p>
    <w:p w14:paraId="C9000000">
      <w:pPr>
        <w:ind/>
        <w:jc w:val="both"/>
        <w:rPr>
          <w:sz w:val="28"/>
        </w:rPr>
      </w:pPr>
    </w:p>
    <w:p w14:paraId="CA000000">
      <w:pPr>
        <w:ind/>
        <w:jc w:val="both"/>
        <w:rPr>
          <w:sz w:val="28"/>
        </w:rPr>
      </w:pPr>
    </w:p>
    <w:p w14:paraId="CB000000">
      <w:pPr>
        <w:widowControl w:val="0"/>
        <w:ind/>
        <w:rPr>
          <w:sz w:val="28"/>
        </w:rPr>
      </w:pPr>
      <w:r>
        <w:rPr>
          <w:spacing w:val="-4"/>
          <w:sz w:val="28"/>
        </w:rPr>
        <w:t>где:</w:t>
      </w:r>
    </w:p>
    <w:p w14:paraId="CC000000">
      <w:pPr>
        <w:widowControl w:val="0"/>
        <w:tabs>
          <w:tab w:leader="none" w:pos="2540" w:val="left"/>
          <w:tab w:leader="none" w:pos="3941" w:val="left"/>
          <w:tab w:leader="none" w:pos="5866" w:val="left"/>
          <w:tab w:leader="none" w:pos="7616" w:val="left"/>
          <w:tab w:leader="none" w:pos="8429" w:val="left"/>
        </w:tabs>
        <w:spacing w:before="48" w:line="276" w:lineRule="auto"/>
        <w:ind w:firstLine="708" w:left="152" w:right="153"/>
        <w:jc w:val="both"/>
        <w:rPr>
          <w:sz w:val="28"/>
        </w:rPr>
      </w:pPr>
      <w:r>
        <w:rPr>
          <w:sz w:val="28"/>
        </w:rPr>
        <w:t xml:space="preserve"> – оценка </w:t>
      </w:r>
      <w:r>
        <w:rPr>
          <w:spacing w:val="-2"/>
          <w:sz w:val="28"/>
        </w:rPr>
        <w:t>качества</w:t>
      </w:r>
      <w:r>
        <w:rPr>
          <w:sz w:val="28"/>
        </w:rPr>
        <w:t xml:space="preserve"> </w:t>
      </w:r>
      <w:r>
        <w:rPr>
          <w:spacing w:val="-2"/>
          <w:sz w:val="28"/>
        </w:rPr>
        <w:t>финансового</w:t>
      </w:r>
      <w:r>
        <w:rPr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программы в отчетном году;</w:t>
      </w:r>
    </w:p>
    <w:p w14:paraId="CD000000">
      <w:pPr>
        <w:widowControl w:val="0"/>
        <w:tabs>
          <w:tab w:leader="none" w:pos="2197" w:val="left"/>
          <w:tab w:leader="none" w:pos="3604" w:val="left"/>
          <w:tab w:leader="none" w:pos="5573" w:val="left"/>
          <w:tab w:leader="none" w:pos="5949" w:val="left"/>
          <w:tab w:leader="none" w:pos="7779" w:val="left"/>
          <w:tab w:leader="none" w:pos="8148" w:val="left"/>
        </w:tabs>
        <w:spacing w:before="1" w:line="276" w:lineRule="auto"/>
        <w:ind w:firstLine="708" w:left="152" w:right="155"/>
        <w:jc w:val="both"/>
        <w:rPr>
          <w:sz w:val="28"/>
        </w:rPr>
      </w:pPr>
      <w:r>
        <w:rPr>
          <w:sz w:val="28"/>
        </w:rPr>
        <w:t xml:space="preserve"> – номер</w:t>
      </w:r>
      <w:r>
        <w:rPr>
          <w:sz w:val="28"/>
        </w:rPr>
        <w:tab/>
      </w:r>
      <w:r>
        <w:rPr>
          <w:spacing w:val="-2"/>
          <w:sz w:val="28"/>
        </w:rPr>
        <w:t>критерия</w:t>
      </w:r>
      <w:r>
        <w:rPr>
          <w:sz w:val="28"/>
        </w:rPr>
        <w:t>;</w:t>
      </w:r>
    </w:p>
    <w:p w14:paraId="CE000000">
      <w:pPr>
        <w:widowControl w:val="0"/>
        <w:spacing w:line="321" w:lineRule="exact"/>
        <w:ind w:left="861"/>
        <w:jc w:val="both"/>
        <w:rPr>
          <w:sz w:val="28"/>
        </w:rPr>
      </w:pP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критериев;</w:t>
      </w:r>
    </w:p>
    <w:p w14:paraId="CF000000">
      <w:pPr>
        <w:widowControl w:val="0"/>
        <w:spacing w:before="48" w:line="276" w:lineRule="auto"/>
        <w:ind w:firstLine="708" w:left="152" w:right="150"/>
        <w:jc w:val="both"/>
        <w:rPr>
          <w:sz w:val="28"/>
        </w:rPr>
      </w:pP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удельный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вес</w:t>
      </w:r>
      <w:r>
        <w:rPr>
          <w:spacing w:val="-17"/>
          <w:sz w:val="28"/>
        </w:rPr>
        <w:t xml:space="preserve"> </w:t>
      </w:r>
      <w:r>
        <w:rPr>
          <w:sz w:val="28"/>
        </w:rPr>
        <w:t>-го</w:t>
      </w:r>
      <w:r>
        <w:rPr>
          <w:spacing w:val="-16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управления при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40"/>
          <w:sz w:val="28"/>
        </w:rPr>
        <w:t xml:space="preserve"> </w:t>
      </w:r>
      <w:r>
        <w:rPr>
          <w:sz w:val="28"/>
        </w:rPr>
        <w:t>году;</w:t>
      </w:r>
    </w:p>
    <w:p w14:paraId="D0000000">
      <w:pPr>
        <w:widowControl w:val="0"/>
        <w:spacing w:before="1" w:line="276" w:lineRule="auto"/>
        <w:ind w:firstLine="708" w:left="152" w:right="153"/>
        <w:jc w:val="both"/>
        <w:rPr>
          <w:sz w:val="28"/>
        </w:rPr>
      </w:pP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 -го</w:t>
      </w:r>
      <w:r>
        <w:rPr>
          <w:spacing w:val="65"/>
          <w:sz w:val="28"/>
        </w:rPr>
        <w:t xml:space="preserve"> </w:t>
      </w:r>
      <w:r>
        <w:rPr>
          <w:sz w:val="28"/>
        </w:rPr>
        <w:t>критерия.</w:t>
      </w:r>
    </w:p>
    <w:p w14:paraId="D1000000">
      <w:pPr>
        <w:widowControl w:val="0"/>
        <w:spacing w:before="1" w:line="276" w:lineRule="auto"/>
        <w:ind w:firstLine="708" w:left="152" w:right="153"/>
        <w:jc w:val="both"/>
        <w:rPr>
          <w:sz w:val="28"/>
        </w:rPr>
      </w:pPr>
      <w:r>
        <w:rPr>
          <w:sz w:val="28"/>
        </w:rPr>
        <w:t>Оценка качества финансового управления за 2025 год рассчитана с учетом 8 критериев.</w:t>
      </w:r>
    </w:p>
    <w:p w14:paraId="D2000000">
      <w:pPr>
        <w:widowControl w:val="0"/>
        <w:spacing w:before="1" w:line="276" w:lineRule="auto"/>
        <w:ind w:firstLine="708" w:left="152" w:right="153"/>
        <w:jc w:val="both"/>
        <w:rPr>
          <w:sz w:val="28"/>
        </w:rPr>
      </w:pPr>
      <w:r>
        <w:rPr>
          <w:sz w:val="28"/>
        </w:rPr>
        <w:t>Оценка качества финансового управления (ФинУп) за 2025 год составляет (1х0,125+1х0,125+0,75х0,125+0х0,125+0,81х0,125+0х0,125+0,75х0,125+1х0,125)х100=66,4</w:t>
      </w:r>
    </w:p>
    <w:p w14:paraId="D3000000">
      <w:pPr>
        <w:ind/>
        <w:jc w:val="both"/>
        <w:rPr>
          <w:b w:val="1"/>
          <w:sz w:val="28"/>
        </w:rPr>
      </w:pPr>
    </w:p>
    <w:p w14:paraId="D4000000">
      <w:pPr>
        <w:spacing w:line="216" w:lineRule="auto"/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 xml:space="preserve">4. Интегральная оценка хода реализации и эффективности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(комплексной) программы </w:t>
      </w:r>
      <w:r>
        <w:rPr>
          <w:sz w:val="28"/>
        </w:rPr>
        <w:t>рассчитывается:</w:t>
      </w:r>
    </w:p>
    <w:p w14:paraId="D5000000">
      <w:pPr>
        <w:ind/>
        <w:jc w:val="center"/>
        <w:rPr>
          <w:sz w:val="28"/>
        </w:rPr>
      </w:pPr>
    </w:p>
    <w:p w14:paraId="D6000000">
      <w:pPr>
        <w:ind/>
        <w:jc w:val="center"/>
        <w:rPr>
          <w:sz w:val="28"/>
        </w:rPr>
      </w:pPr>
    </w:p>
    <w:p w14:paraId="D7000000">
      <w:pPr>
        <w:ind/>
        <w:jc w:val="center"/>
      </w:pPr>
    </w:p>
    <w:p w14:paraId="D8000000">
      <w:pPr>
        <w:ind w:firstLine="709"/>
        <w:jc w:val="both"/>
        <w:rPr>
          <w:sz w:val="28"/>
        </w:rPr>
      </w:pPr>
      <w:r>
        <w:rPr>
          <w:sz w:val="28"/>
        </w:rPr>
        <w:t xml:space="preserve">Интегральная оценка хода реализации и эффективности муниципальной </w:t>
      </w:r>
      <w:r>
        <w:rPr>
          <w:sz w:val="28"/>
        </w:rPr>
        <w:t>программы за 2025 год сос</w:t>
      </w:r>
      <w:r>
        <w:rPr>
          <w:sz w:val="28"/>
        </w:rPr>
        <w:t>тавляет (0,8х100+0,1х100+0,1х66,4)=96,64,</w:t>
      </w:r>
    </w:p>
    <w:p w14:paraId="D9000000">
      <w:pPr>
        <w:spacing w:line="216" w:lineRule="auto"/>
        <w:ind/>
        <w:jc w:val="center"/>
        <w:rPr>
          <w:sz w:val="28"/>
        </w:rPr>
      </w:pPr>
    </w:p>
    <w:p w14:paraId="DA000000">
      <w:pPr>
        <w:spacing w:line="216" w:lineRule="auto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связи с чем реализация </w:t>
      </w:r>
      <w:r>
        <w:rPr>
          <w:sz w:val="28"/>
        </w:rPr>
        <w:t>муниципальной</w:t>
      </w:r>
      <w:r>
        <w:rPr>
          <w:b w:val="1"/>
          <w:sz w:val="28"/>
        </w:rPr>
        <w:t xml:space="preserve"> </w:t>
      </w:r>
      <w:r>
        <w:rPr>
          <w:sz w:val="28"/>
        </w:rPr>
        <w:t>(комплексной)</w:t>
      </w:r>
      <w:r>
        <w:rPr>
          <w:sz w:val="28"/>
        </w:rPr>
        <w:t xml:space="preserve"> программы признается э</w:t>
      </w:r>
      <w:r>
        <w:rPr>
          <w:sz w:val="28"/>
        </w:rPr>
        <w:t>ффективной с категорией «высокая степень эффективности реализации».</w:t>
      </w:r>
    </w:p>
    <w:p w14:paraId="DB000000">
      <w:pPr>
        <w:tabs>
          <w:tab w:leader="none" w:pos="1276" w:val="left"/>
        </w:tabs>
        <w:spacing w:line="216" w:lineRule="auto"/>
        <w:ind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</w:t>
      </w:r>
      <w:r>
        <w:rPr>
          <w:sz w:val="28"/>
        </w:rPr>
        <w:br/>
      </w:r>
      <w:r>
        <w:rPr>
          <w:sz w:val="28"/>
        </w:rPr>
        <w:t xml:space="preserve">реализации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Ростовской области «Развитие транспортной системы» </w:t>
      </w:r>
    </w:p>
    <w:p w14:paraId="DC000000">
      <w:pPr>
        <w:tabs>
          <w:tab w:leader="none" w:pos="1276" w:val="left"/>
        </w:tabs>
        <w:spacing w:line="216" w:lineRule="auto"/>
        <w:ind/>
        <w:jc w:val="center"/>
        <w:rPr>
          <w:sz w:val="28"/>
        </w:rPr>
      </w:pPr>
    </w:p>
    <w:p w14:paraId="DD000000">
      <w:pPr>
        <w:widowControl w:val="0"/>
        <w:tabs>
          <w:tab w:leader="none" w:pos="851" w:val="left"/>
        </w:tabs>
        <w:ind w:firstLine="567"/>
        <w:jc w:val="both"/>
        <w:rPr>
          <w:i w:val="0"/>
          <w:color w:val="000000"/>
          <w:sz w:val="28"/>
          <w:u w:val="none"/>
        </w:rPr>
      </w:pPr>
      <w:r>
        <w:rPr>
          <w:i w:val="0"/>
          <w:sz w:val="28"/>
          <w:u w:val="none"/>
        </w:rPr>
        <w:t xml:space="preserve">Предложения по дальнейшей реализации муниципальной программы </w:t>
      </w:r>
      <w:r>
        <w:rPr>
          <w:i w:val="0"/>
          <w:color w:val="000000"/>
          <w:sz w:val="28"/>
          <w:u w:val="none"/>
        </w:rPr>
        <w:t>отсутствуют.</w:t>
      </w:r>
    </w:p>
    <w:p w14:paraId="DE000000">
      <w:pPr>
        <w:widowControl w:val="0"/>
        <w:tabs>
          <w:tab w:leader="none" w:pos="851" w:val="left"/>
        </w:tabs>
        <w:ind w:firstLine="567"/>
        <w:jc w:val="both"/>
        <w:rPr>
          <w:i w:val="0"/>
          <w:color w:val="000000"/>
          <w:sz w:val="28"/>
          <w:u w:val="none"/>
        </w:rPr>
      </w:pPr>
    </w:p>
    <w:p w14:paraId="DF000000">
      <w:pPr>
        <w:widowControl w:val="0"/>
        <w:ind w:firstLine="540"/>
        <w:jc w:val="both"/>
        <w:rPr>
          <w:sz w:val="22"/>
        </w:rPr>
      </w:pPr>
    </w:p>
    <w:p w14:paraId="E0000000">
      <w:pPr>
        <w:tabs>
          <w:tab w:leader="none" w:pos="720" w:val="right"/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>ь</w:t>
      </w:r>
      <w:r>
        <w:rPr>
          <w:sz w:val="28"/>
        </w:rPr>
        <w:t xml:space="preserve"> главы Администрации</w:t>
      </w:r>
    </w:p>
    <w:p w14:paraId="E1000000">
      <w:pPr>
        <w:tabs>
          <w:tab w:leader="none" w:pos="720" w:val="right"/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8"/>
        </w:rPr>
        <w:t xml:space="preserve">Белокалитвинского района по </w:t>
      </w:r>
    </w:p>
    <w:p w14:paraId="E2000000">
      <w:pPr>
        <w:tabs>
          <w:tab w:leader="none" w:pos="720" w:val="right"/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sz w:val="28"/>
        </w:rPr>
        <w:t xml:space="preserve">организационной и кадровой работе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</w:t>
      </w:r>
      <w:r>
        <w:rPr>
          <w:sz w:val="28"/>
        </w:rPr>
        <w:t xml:space="preserve"> Л.</w:t>
      </w:r>
      <w:r>
        <w:rPr>
          <w:sz w:val="28"/>
        </w:rPr>
        <w:t>Г</w:t>
      </w:r>
      <w:r>
        <w:rPr>
          <w:sz w:val="28"/>
        </w:rPr>
        <w:t xml:space="preserve">. </w:t>
      </w:r>
      <w:r>
        <w:rPr>
          <w:sz w:val="28"/>
        </w:rPr>
        <w:t>Василенко</w:t>
      </w:r>
    </w:p>
    <w:p w14:paraId="E3000000">
      <w:pPr>
        <w:tabs>
          <w:tab w:leader="none" w:pos="720" w:val="right"/>
          <w:tab w:leader="none" w:pos="4677" w:val="center"/>
          <w:tab w:leader="none" w:pos="9355" w:val="right"/>
        </w:tabs>
        <w:ind/>
        <w:rPr>
          <w:sz w:val="28"/>
        </w:rPr>
      </w:pPr>
    </w:p>
    <w:p w14:paraId="E4000000">
      <w:pPr>
        <w:rPr>
          <w:sz w:val="28"/>
        </w:rPr>
      </w:pPr>
      <w:r>
        <w:rPr>
          <w:sz w:val="28"/>
        </w:rPr>
        <w:t>Проект вносит:</w:t>
      </w:r>
    </w:p>
    <w:p w14:paraId="E5000000">
      <w:pPr>
        <w:rPr>
          <w:sz w:val="28"/>
        </w:rPr>
      </w:pPr>
      <w:r>
        <w:rPr>
          <w:sz w:val="28"/>
        </w:rPr>
        <w:t>Главный специалист отдела строительства,</w:t>
      </w:r>
    </w:p>
    <w:p w14:paraId="E6000000">
      <w:pPr>
        <w:rPr>
          <w:sz w:val="28"/>
        </w:rPr>
      </w:pPr>
      <w:r>
        <w:rPr>
          <w:sz w:val="28"/>
        </w:rPr>
        <w:t>промышленности, транспорта, 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Т.М.Кузнецова</w:t>
      </w:r>
    </w:p>
    <w:p w14:paraId="E7000000">
      <w:pPr>
        <w:sectPr>
          <w:headerReference r:id="rId3" w:type="default"/>
          <w:footerReference r:id="rId4" w:type="default"/>
          <w:pgSz w:h="16838" w:orient="portrait" w:w="11906"/>
          <w:pgMar w:bottom="1134" w:footer="720" w:gutter="0" w:header="720" w:left="1304" w:right="851" w:top="568"/>
          <w:pgNumType w:start="1"/>
          <w:titlePg/>
        </w:sectPr>
      </w:pPr>
    </w:p>
    <w:p w14:paraId="E8000000">
      <w:pPr>
        <w:widowControl w:val="0"/>
        <w:ind/>
        <w:jc w:val="right"/>
      </w:pPr>
      <w:r>
        <w:t>Таблица № 1</w:t>
      </w:r>
    </w:p>
    <w:p w14:paraId="E9000000">
      <w:pPr>
        <w:widowControl w:val="0"/>
        <w:ind/>
        <w:jc w:val="center"/>
      </w:pPr>
      <w:r>
        <w:t>СВЕДЕНИЯ</w:t>
      </w:r>
    </w:p>
    <w:p w14:paraId="EA000000">
      <w:pPr>
        <w:widowControl w:val="0"/>
        <w:ind/>
        <w:jc w:val="center"/>
      </w:pPr>
      <w:r>
        <w:t xml:space="preserve">о выполнении мероприятий (результатов) </w:t>
      </w:r>
    </w:p>
    <w:p w14:paraId="EB000000">
      <w:pPr>
        <w:widowControl w:val="0"/>
        <w:ind/>
        <w:jc w:val="center"/>
      </w:pPr>
      <w:r>
        <w:t>а также контрольных точек муниципальной</w:t>
      </w:r>
      <w:r>
        <w:rPr>
          <w:sz w:val="28"/>
        </w:rPr>
        <w:t xml:space="preserve"> </w:t>
      </w:r>
      <w:r>
        <w:t>программы Белокалитвинского района «Развитие транспортной системы» за 2025 г.</w:t>
      </w:r>
    </w:p>
    <w:p w14:paraId="EC000000">
      <w:pPr>
        <w:widowControl w:val="0"/>
        <w:ind/>
        <w:jc w:val="center"/>
      </w:pPr>
    </w:p>
    <w:tbl>
      <w:tblPr>
        <w:tblStyle w:val="Style_6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>
        <w:trPr>
          <w:trHeight w:hRule="atLeast" w:val="477"/>
        </w:trPr>
        <w:tc>
          <w:tcPr>
            <w:tcW w:type="dxa" w:w="7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type="dxa" w:w="2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мероприятия (результата) / контрольной точки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fldChar w:fldCharType="begin"/>
            </w:r>
            <w:r>
              <w:rPr>
                <w:color w:val="000000"/>
                <w:sz w:val="22"/>
              </w:rPr>
              <w:instrText>HYPERLINK "file:///C:/Users/706/AppData/Local/Microsoft/Windows/Temporary%20Internet%20Files/Content.Outlook/ELXWAXDW/таблица%201.docx#Par1127"</w:instrText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color w:val="000000"/>
                <w:sz w:val="22"/>
              </w:rPr>
              <w:t>&lt;1&gt;</w:t>
            </w:r>
            <w:r>
              <w:rPr>
                <w:color w:val="000000"/>
                <w:sz w:val="22"/>
              </w:rPr>
              <w:fldChar w:fldCharType="end"/>
            </w:r>
          </w:p>
        </w:tc>
        <w:tc>
          <w:tcPr>
            <w:tcW w:type="dxa" w:w="1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Плановый срок реализации мероприятия (результата) /</w:t>
            </w:r>
          </w:p>
          <w:p w14:paraId="F0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наступления контрольной точки</w:t>
            </w:r>
          </w:p>
        </w:tc>
        <w:tc>
          <w:tcPr>
            <w:tcW w:type="dxa" w:w="17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Фактический срок</w:t>
            </w:r>
          </w:p>
          <w:p w14:paraId="F2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type="dxa" w:w="45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Результаты</w:t>
            </w:r>
          </w:p>
        </w:tc>
        <w:tc>
          <w:tcPr>
            <w:tcW w:type="dxa" w:w="19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Ответственный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 исполнитель, соисполнитель, участник 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(должность/ ФИО)</w:t>
            </w:r>
          </w:p>
        </w:tc>
        <w:tc>
          <w:tcPr>
            <w:tcW w:type="dxa" w:w="1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Причины не реализации/ реализации не в полном объеме</w:t>
            </w:r>
          </w:p>
        </w:tc>
      </w:tr>
      <w:tr>
        <w:trPr>
          <w:trHeight w:hRule="atLeast" w:val="1423"/>
        </w:trPr>
        <w:tc>
          <w:tcPr>
            <w:tcW w:type="dxa" w:w="7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плановое значение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фактическое значение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type="dxa" w:w="19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center"/>
            </w:pPr>
            <w:r>
              <w:t>9</w:t>
            </w:r>
          </w:p>
        </w:tc>
      </w:tr>
      <w:tr>
        <w:trPr>
          <w:trHeight w:hRule="atLeast" w:val="43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</w:pPr>
          </w:p>
        </w:tc>
        <w:tc>
          <w:tcPr>
            <w:tcW w:type="dxa" w:w="143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омплекс процессных мероприятий «</w:t>
            </w:r>
            <w:r>
              <w:rPr>
                <w:sz w:val="24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 и искусственных сооружений на них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ind/>
              <w:rPr>
                <w:sz w:val="24"/>
              </w:rPr>
            </w:pPr>
            <w:r>
              <w:t>Мероприятие (результат)1.1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Обеспечено восстановление и повышение транспортно-эксплуатационных характеристик, содержание сети автомобильных дорог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 в полном объеме</w:t>
            </w:r>
            <w:r>
              <w:rPr>
                <w:sz w:val="24"/>
              </w:rPr>
              <w:t>»</w:t>
            </w:r>
          </w:p>
          <w:p w14:paraId="06010000">
            <w:pPr>
              <w:widowControl w:val="0"/>
              <w:ind/>
            </w:pP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0"/>
              <w:ind/>
              <w:jc w:val="center"/>
            </w:pPr>
            <w:r>
              <w:t>х</w:t>
            </w: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0"/>
              <w:ind/>
              <w:rPr>
                <w:sz w:val="24"/>
              </w:rPr>
            </w:pPr>
            <w:r>
              <w:t xml:space="preserve">Контрольная точка1.1.1 </w:t>
            </w:r>
            <w:r>
              <w:rPr>
                <w:sz w:val="24"/>
              </w:rPr>
              <w:t>«Закупки включены в план закупок»</w:t>
            </w:r>
          </w:p>
          <w:p w14:paraId="10010000">
            <w:pPr>
              <w:widowControl w:val="0"/>
              <w:ind/>
            </w:pP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0"/>
              <w:ind/>
              <w:jc w:val="center"/>
            </w:pPr>
            <w:r>
              <w:t>01 февраля 2025г.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ind/>
              <w:jc w:val="left"/>
            </w:pPr>
            <w:r>
              <w:t>отделом строительства включены 26 закупок в план закупок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/>
              <w:jc w:val="center"/>
            </w:pP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«Сведения о </w:t>
            </w:r>
            <w:r>
              <w:rPr>
                <w:sz w:val="24"/>
              </w:rPr>
              <w:t>муниципальных</w:t>
            </w:r>
            <w:r>
              <w:rPr>
                <w:sz w:val="24"/>
              </w:rPr>
              <w:t xml:space="preserve"> контрактах внесены в реестр контрактов, заключенных заказчиками по результатам закупок»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z w:val="24"/>
              </w:rPr>
              <w:t>июня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ind/>
              <w:jc w:val="center"/>
            </w:pPr>
            <w:r>
              <w:t>30 июня 2025 г.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ind/>
              <w:jc w:val="left"/>
            </w:pPr>
            <w:r>
              <w:t>в реестр контрактов внесены заключенные контракты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jc w:val="center"/>
            </w:pP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ind/>
              <w:jc w:val="center"/>
            </w:pPr>
            <w:r>
              <w:t>15 декабря 2025 г.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0"/>
              <w:ind/>
              <w:jc w:val="left"/>
            </w:pPr>
            <w:r>
              <w:t>произведена заказчиком приемка выполненных работ, оказанных услуг по муниципальным контрактам, заключенных по результатам закупок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/>
              <w:jc w:val="center"/>
            </w:pP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4"/>
              </w:rPr>
              <w:t>муниципальным</w:t>
            </w:r>
            <w:r>
              <w:rPr>
                <w:sz w:val="24"/>
              </w:rPr>
              <w:t xml:space="preserve"> контрактам</w:t>
            </w:r>
            <w:r>
              <w:rPr>
                <w:sz w:val="24"/>
              </w:rPr>
              <w:t>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center"/>
            </w:pPr>
            <w:r>
              <w:t>25 декабря 2025г.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0"/>
              <w:ind/>
              <w:jc w:val="left"/>
            </w:pPr>
            <w:r>
              <w:t xml:space="preserve">произведена оплата </w:t>
            </w:r>
            <w:r>
              <w:t>выполненных работ, оказанных услуг по муниципальным контрактам, согласно актам выполненных работ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0"/>
              <w:ind/>
              <w:jc w:val="center"/>
            </w:pPr>
          </w:p>
        </w:tc>
      </w:tr>
      <w:tr>
        <w:trPr>
          <w:trHeight w:hRule="atLeast" w:val="556"/>
        </w:trPr>
        <w:tc>
          <w:tcPr>
            <w:tcW w:type="dxa" w:w="1509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Комплекс процессных мероприятий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Обеспечено</w:t>
            </w:r>
            <w:r>
              <w:rPr>
                <w:sz w:val="24"/>
              </w:rPr>
              <w:t xml:space="preserve"> распределение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иных межбюджетных трансфертов бюджетам поселений Белокалитвинского района на мероприятия в сфере дорожно-транспортной деятельности из местного бюджета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556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3601000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Обеспечено восстановление и повышение транспортно-эксплуатационных характеристик, содержание сети </w:t>
            </w:r>
            <w:r>
              <w:rPr>
                <w:sz w:val="24"/>
              </w:rPr>
              <w:t xml:space="preserve">внутригородских и внутрипоселковых </w:t>
            </w:r>
            <w:r>
              <w:rPr>
                <w:sz w:val="24"/>
              </w:rPr>
              <w:t xml:space="preserve">автомобильных дорог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 в полном объеме</w:t>
            </w:r>
            <w:r>
              <w:rPr>
                <w:sz w:val="24"/>
              </w:rPr>
              <w:t>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ind/>
              <w:jc w:val="center"/>
            </w:pPr>
            <w:r>
              <w:t>х</w:t>
            </w:r>
          </w:p>
        </w:tc>
      </w:tr>
      <w:tr>
        <w:trPr>
          <w:trHeight w:hRule="atLeast" w:val="5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Утверждены (одобрены, сформированы) документы, необходимые для оказания услуги (выполнения работы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ind/>
              <w:jc w:val="center"/>
            </w:pPr>
            <w:r>
              <w:t>01 февраля 2025 г.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ind/>
            </w:pPr>
            <w:r>
              <w:t>Администрацией Белокалитвинского района заключены 10 соглашений о передаче полномочий в области дорожной деятельности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0"/>
              <w:ind/>
              <w:jc w:val="center"/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0"/>
              <w:ind/>
              <w:jc w:val="center"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Информация о ходе выполнения работ по </w:t>
            </w:r>
            <w:r>
              <w:rPr>
                <w:sz w:val="24"/>
              </w:rPr>
              <w:t>объектам, зап</w:t>
            </w:r>
            <w:r>
              <w:rPr>
                <w:sz w:val="24"/>
              </w:rPr>
              <w:t>ланированным к реализации в 2025</w:t>
            </w:r>
            <w:r>
              <w:rPr>
                <w:sz w:val="24"/>
              </w:rPr>
              <w:t xml:space="preserve"> году</w:t>
            </w:r>
            <w:r>
              <w:rPr>
                <w:sz w:val="24"/>
              </w:rPr>
              <w:t>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z w:val="24"/>
              </w:rPr>
              <w:t>июн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0"/>
              <w:ind/>
              <w:jc w:val="center"/>
            </w:pPr>
            <w:r>
              <w:t>30 июня 2025 г.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0"/>
              <w:ind/>
              <w:jc w:val="both"/>
            </w:pPr>
            <w:r>
              <w:t>выполнено, информация о ходе выполнения работ сформирована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0"/>
              <w:ind/>
              <w:jc w:val="center"/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Информация о ходе выполнения работ по объектам, зап</w:t>
            </w:r>
            <w:r>
              <w:rPr>
                <w:sz w:val="24"/>
              </w:rPr>
              <w:t>ланированным к реализации в 2025</w:t>
            </w:r>
            <w:r>
              <w:rPr>
                <w:sz w:val="24"/>
              </w:rPr>
              <w:t xml:space="preserve"> году</w:t>
            </w:r>
            <w:r>
              <w:rPr>
                <w:sz w:val="24"/>
              </w:rPr>
              <w:t>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54010000">
            <w:pPr>
              <w:widowControl w:val="0"/>
              <w:ind/>
              <w:jc w:val="center"/>
            </w:pP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0"/>
              <w:ind/>
              <w:jc w:val="both"/>
            </w:pPr>
            <w:r>
              <w:t>выполнено, информация о ходе выполнения работ сформирована</w:t>
            </w:r>
          </w:p>
          <w:p w14:paraId="58010000">
            <w:pPr>
              <w:widowControl w:val="0"/>
              <w:ind/>
              <w:jc w:val="center"/>
            </w:pP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 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0"/>
              <w:ind/>
              <w:jc w:val="center"/>
            </w:pPr>
          </w:p>
        </w:tc>
      </w:tr>
      <w:tr>
        <w:trPr>
          <w:trHeight w:hRule="atLeast" w:val="284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ind/>
            </w:pPr>
          </w:p>
        </w:tc>
        <w:tc>
          <w:tcPr>
            <w:tcW w:type="dxa" w:w="2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Информация о завершении работ по объектам, запланированным к реализации в 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году</w:t>
            </w:r>
            <w:r>
              <w:rPr>
                <w:sz w:val="24"/>
              </w:rPr>
              <w:t>»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декабря 2025 г.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декабря 2025 г.</w:t>
            </w:r>
          </w:p>
          <w:p w14:paraId="5F010000">
            <w:pPr>
              <w:widowControl w:val="0"/>
              <w:ind/>
              <w:jc w:val="center"/>
            </w:pP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0"/>
              <w:ind/>
              <w:jc w:val="left"/>
            </w:pPr>
            <w:r>
              <w:t>выполнено, информация о завершении работ сформирована</w:t>
            </w:r>
          </w:p>
        </w:tc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строительства, промышленности,транспорта, связи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Кожанов М.С.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начальник отдела строительства, промышленности, транспорта, связи</w:t>
            </w:r>
            <w:r>
              <w:rPr>
                <w:sz w:val="24"/>
              </w:rPr>
              <w:t>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ind/>
              <w:jc w:val="center"/>
            </w:pPr>
          </w:p>
        </w:tc>
      </w:tr>
    </w:tbl>
    <w:p w14:paraId="65010000">
      <w:pPr>
        <w:widowControl w:val="0"/>
        <w:ind/>
        <w:jc w:val="both"/>
      </w:pPr>
      <w:bookmarkStart w:id="1" w:name="Par1596"/>
      <w:bookmarkEnd w:id="1"/>
      <w:r>
        <w:fldChar w:fldCharType="begin"/>
      </w:r>
      <w:r>
        <w:instrText>HYPERLINK "file:///C:\\Users\\706\\AppData\\Local\\Microsoft\\Windows\\Temporary%20Internet%20Files\\Content.Outlook\\ELXWAXDW\\таблица%201.docx#Par1127"</w:instrText>
      </w:r>
      <w:r>
        <w:fldChar w:fldCharType="separate"/>
      </w:r>
      <w:r>
        <w:t>&lt;1&gt;</w:t>
      </w:r>
      <w:r>
        <w:fldChar w:fldCharType="end"/>
      </w:r>
      <w:r>
        <w:t xml:space="preserve"> В целях оптимизации содержания информации в графе 2 допускается использование аббревиатур, например: </w:t>
      </w:r>
      <w:r>
        <w:t>муниципальн</w:t>
      </w:r>
      <w:r>
        <w:t>ая</w:t>
      </w:r>
      <w:r>
        <w:br/>
      </w:r>
      <w:r>
        <w:t>программа – М</w:t>
      </w:r>
      <w:r>
        <w:t>П, контрольная точка – КТ и т.д.</w:t>
      </w:r>
    </w:p>
    <w:p w14:paraId="66010000">
      <w:pPr>
        <w:spacing w:after="160" w:line="252" w:lineRule="auto"/>
        <w:ind/>
        <w:rPr>
          <w:rFonts w:ascii="Calibri" w:hAnsi="Calibri"/>
          <w:sz w:val="22"/>
          <w:highlight w:val="yellow"/>
        </w:rPr>
      </w:pPr>
    </w:p>
    <w:p w14:paraId="67010000">
      <w:pPr>
        <w:spacing w:after="160" w:line="264" w:lineRule="auto"/>
        <w:ind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68010000">
      <w:pPr>
        <w:spacing w:after="160" w:line="264" w:lineRule="auto"/>
        <w:ind/>
        <w:jc w:val="right"/>
      </w:pPr>
      <w:r>
        <w:t>Таблица № 2</w:t>
      </w:r>
    </w:p>
    <w:p w14:paraId="69010000">
      <w:pPr>
        <w:widowControl w:val="0"/>
        <w:ind/>
        <w:jc w:val="center"/>
      </w:pPr>
      <w:r>
        <w:t>СВЕДЕНИЯ</w:t>
      </w:r>
    </w:p>
    <w:p w14:paraId="6A010000">
      <w:pPr>
        <w:widowControl w:val="0"/>
        <w:ind/>
        <w:jc w:val="center"/>
      </w:pPr>
      <w:r>
        <w:t xml:space="preserve">об использовании бюджетных ассигнований и внебюджетных средств на реализацию </w:t>
      </w:r>
    </w:p>
    <w:p w14:paraId="6B010000">
      <w:pPr>
        <w:widowControl w:val="0"/>
        <w:ind/>
        <w:jc w:val="center"/>
      </w:pPr>
      <w:r>
        <w:t>муниципальной</w:t>
      </w:r>
      <w:r>
        <w:rPr>
          <w:sz w:val="28"/>
        </w:rPr>
        <w:t xml:space="preserve"> </w:t>
      </w:r>
      <w:r>
        <w:t>программы Белокалитвинского района «Развитие транспортной системы» за 2025 г.</w:t>
      </w:r>
    </w:p>
    <w:p w14:paraId="6C010000">
      <w:pPr>
        <w:widowControl w:val="0"/>
        <w:ind/>
        <w:jc w:val="center"/>
      </w:pPr>
    </w:p>
    <w:tbl>
      <w:tblPr>
        <w:tblStyle w:val="Style_6"/>
        <w:tblW w:type="auto" w:w="0"/>
        <w:tblInd w:type="dxa" w:w="-209"/>
        <w:tblLayout w:type="fixed"/>
        <w:tblCellMar>
          <w:left w:type="dxa" w:w="75"/>
          <w:right w:type="dxa" w:w="75"/>
        </w:tblCellMar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>
        <w:trPr>
          <w:trHeight w:hRule="atLeast" w:val="305"/>
        </w:trPr>
        <w:tc>
          <w:tcPr>
            <w:tcW w:type="dxa" w:w="3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widowControl w:val="0"/>
              <w:ind/>
              <w:jc w:val="center"/>
            </w:pPr>
            <w:r>
              <w:t>Наименование муниципальной</w:t>
            </w:r>
            <w:r>
              <w:rPr>
                <w:b w:val="1"/>
              </w:rPr>
              <w:t xml:space="preserve"> </w:t>
            </w:r>
            <w:r>
              <w:t>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widowControl w:val="0"/>
              <w:ind/>
              <w:jc w:val="center"/>
            </w:pPr>
            <w:r>
              <w:t>Источники финансирования</w:t>
            </w:r>
          </w:p>
        </w:tc>
        <w:tc>
          <w:tcPr>
            <w:tcW w:type="dxa" w:w="38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widowControl w:val="0"/>
              <w:ind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widowControl w:val="0"/>
              <w:ind/>
              <w:jc w:val="center"/>
            </w:pPr>
            <w:r>
              <w:t xml:space="preserve">Фактические </w:t>
            </w:r>
            <w:r>
              <w:br/>
            </w:r>
            <w:r>
              <w:t>расходы (тыс. рублей),</w:t>
            </w:r>
            <w:r>
              <w:br/>
            </w:r>
            <w:r>
              <w:t>&lt;1&gt;</w:t>
            </w:r>
            <w:r>
              <w:t xml:space="preserve"> </w:t>
            </w:r>
          </w:p>
        </w:tc>
        <w:tc>
          <w:tcPr>
            <w:tcW w:type="dxa" w:w="16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widowControl w:val="0"/>
              <w:ind/>
              <w:jc w:val="center"/>
            </w:pPr>
            <w:r>
              <w:t xml:space="preserve">Процент освоения бюджетных средств с учетом сложившейся экономии, % </w:t>
            </w:r>
            <w:r>
              <w:t>&lt;3&gt;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widowControl w:val="0"/>
              <w:ind/>
              <w:jc w:val="center"/>
            </w:pPr>
            <w:r>
              <w:t xml:space="preserve">Примечания </w:t>
            </w:r>
            <w:r>
              <w:t>&lt;4&gt;</w:t>
            </w:r>
          </w:p>
        </w:tc>
      </w:tr>
      <w:tr>
        <w:trPr>
          <w:trHeight w:hRule="atLeast" w:val="117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widowControl w:val="0"/>
              <w:ind/>
              <w:jc w:val="center"/>
            </w:pPr>
            <w:r>
              <w:t>муниципальной</w:t>
            </w:r>
            <w:r>
              <w:rPr>
                <w:b w:val="1"/>
              </w:rPr>
              <w:t xml:space="preserve"> </w:t>
            </w:r>
            <w:r>
              <w:t xml:space="preserve">(комплексной) программой </w:t>
            </w:r>
          </w:p>
          <w:p w14:paraId="74010000">
            <w:pPr>
              <w:widowControl w:val="0"/>
              <w:ind/>
              <w:jc w:val="center"/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widowControl w:val="0"/>
              <w:ind/>
              <w:jc w:val="center"/>
            </w:pPr>
            <w:r>
              <w:t>сводной бюджетной росписью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76010000">
      <w:pPr>
        <w:widowControl w:val="0"/>
        <w:ind/>
        <w:jc w:val="center"/>
        <w:rPr>
          <w:sz w:val="4"/>
        </w:rPr>
      </w:pPr>
    </w:p>
    <w:tbl>
      <w:tblPr>
        <w:tblStyle w:val="Style_6"/>
        <w:tblW w:type="auto" w:w="0"/>
        <w:tblInd w:type="dxa" w:w="-209"/>
        <w:tblLayout w:type="fixed"/>
        <w:tblCellMar>
          <w:left w:type="dxa" w:w="75"/>
          <w:right w:type="dxa" w:w="75"/>
        </w:tblCellMar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>
        <w:trPr>
          <w:tblHeader/>
        </w:trPr>
        <w:tc>
          <w:tcPr>
            <w:tcW w:type="dxa" w:w="3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6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widowControl w:val="0"/>
              <w:ind/>
              <w:jc w:val="center"/>
            </w:pPr>
            <w:r>
              <w:t>7</w:t>
            </w:r>
          </w:p>
        </w:tc>
      </w:tr>
      <w:tr>
        <w:trPr>
          <w:trHeight w:hRule="atLeast" w:val="320"/>
        </w:trPr>
        <w:tc>
          <w:tcPr>
            <w:tcW w:type="dxa" w:w="303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widowControl w:val="0"/>
              <w:ind/>
            </w:pPr>
            <w:r>
              <w:t>М</w:t>
            </w:r>
            <w:r>
              <w:t>униципальн</w:t>
            </w:r>
            <w:r>
              <w:t>ая</w:t>
            </w:r>
            <w:r>
              <w:br/>
            </w:r>
            <w:r>
              <w:t>программа Белокалитвинского района «Развитие транспортной системы»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r>
              <w:t>всего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widowControl w:val="0"/>
              <w:ind/>
            </w:pPr>
            <w:r>
              <w:t>249061,1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widowControl w:val="0"/>
              <w:ind/>
            </w:pPr>
            <w:r>
              <w:t>248157,1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widowControl w:val="0"/>
              <w:ind/>
            </w:pPr>
            <w:r>
              <w:t>227164,7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widowControl w:val="0"/>
              <w:ind/>
            </w:pPr>
            <w:r>
              <w:t>91,5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widowControl w:val="0"/>
              <w:ind/>
            </w:pPr>
            <w:r>
              <w:t>20992,4</w:t>
            </w:r>
          </w:p>
        </w:tc>
      </w:tr>
      <w:tr>
        <w:trPr>
          <w:trHeight w:hRule="atLeast" w:val="309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r>
              <w:t>местный</w:t>
            </w:r>
            <w:r>
              <w:t xml:space="preserve"> бюджет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widowControl w:val="0"/>
              <w:ind/>
            </w:pPr>
            <w:r>
              <w:t>248157,1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widowControl w:val="0"/>
              <w:ind/>
            </w:pPr>
            <w:r>
              <w:t>248157,1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widowControl w:val="0"/>
              <w:ind/>
            </w:pPr>
            <w:r>
              <w:t>227164,7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widowControl w:val="0"/>
              <w:ind/>
            </w:pPr>
            <w:r>
              <w:t>91,5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widowControl w:val="0"/>
              <w:ind/>
            </w:pPr>
          </w:p>
        </w:tc>
      </w:tr>
      <w:tr>
        <w:trPr>
          <w:trHeight w:hRule="atLeast" w:val="387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r>
              <w:t xml:space="preserve">безвозмездные поступления в </w:t>
            </w:r>
            <w:r>
              <w:t>местный</w:t>
            </w:r>
            <w:r>
              <w:t xml:space="preserve"> бюджет, 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widowControl w:val="0"/>
              <w:ind/>
            </w:pPr>
            <w:r>
              <w:t>153507,3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widowControl w:val="0"/>
              <w:ind/>
            </w:pPr>
            <w:r>
              <w:t>152603,3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widowControl w:val="0"/>
              <w:ind/>
            </w:pPr>
            <w:r>
              <w:t>149882,1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widowControl w:val="0"/>
              <w:ind/>
            </w:pPr>
            <w:r>
              <w:t>98,2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widowControl w:val="0"/>
              <w:ind/>
            </w:pPr>
          </w:p>
        </w:tc>
      </w:tr>
      <w:tr>
        <w:trPr>
          <w:trHeight w:hRule="atLeast" w:val="317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widowControl w:val="0"/>
              <w:ind/>
            </w:pPr>
          </w:p>
        </w:tc>
      </w:tr>
      <w:tr>
        <w:trPr>
          <w:trHeight w:hRule="atLeast" w:val="226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tabs>
                <w:tab w:leader="none" w:pos="346" w:val="left"/>
              </w:tabs>
              <w:ind/>
            </w:pPr>
            <w:r>
              <w:t>федерального бюджета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widowControl w:val="0"/>
              <w:ind/>
            </w:pPr>
          </w:p>
        </w:tc>
      </w:tr>
      <w:tr>
        <w:trPr>
          <w:trHeight w:hRule="atLeast" w:val="403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tabs>
                <w:tab w:leader="none" w:pos="346" w:val="left"/>
              </w:tabs>
              <w:ind/>
            </w:pPr>
            <w:r>
              <w:t>Фонда содействия реформированию ЖКХ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widowControl w:val="0"/>
              <w:ind/>
            </w:pPr>
          </w:p>
        </w:tc>
      </w:tr>
      <w:tr>
        <w:trPr>
          <w:trHeight w:hRule="atLeast" w:val="260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r>
              <w:t>областного</w:t>
            </w:r>
            <w:r>
              <w:t xml:space="preserve"> бюджет</w:t>
            </w:r>
            <w:r>
              <w:t>а</w:t>
            </w:r>
            <w:r>
              <w:t xml:space="preserve"> </w:t>
            </w:r>
            <w:r>
              <w:t>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widowControl w:val="0"/>
              <w:ind/>
            </w:pPr>
            <w:r>
              <w:t>152603,3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widowControl w:val="0"/>
              <w:ind/>
              <w:jc w:val="center"/>
            </w:pPr>
            <w:r>
              <w:t>152603,3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widowControl w:val="0"/>
              <w:ind/>
            </w:pPr>
            <w:r>
              <w:t>149882,1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widowControl w:val="0"/>
              <w:ind/>
            </w:pPr>
            <w:r>
              <w:t>98,2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widowControl w:val="0"/>
              <w:ind/>
            </w:pPr>
          </w:p>
        </w:tc>
      </w:tr>
      <w:tr>
        <w:trPr>
          <w:trHeight w:hRule="atLeast" w:val="260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10000">
            <w:pPr>
              <w:rPr>
                <w:color w:val="000000"/>
              </w:rPr>
            </w:pPr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widowControl w:val="0"/>
              <w:ind/>
            </w:pPr>
            <w:r>
              <w:t>904,0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widowControl w:val="0"/>
              <w:ind/>
            </w:pPr>
            <w:r>
              <w:t>х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widowControl w:val="0"/>
              <w:ind/>
            </w:pPr>
            <w:r>
              <w:t>х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widowControl w:val="0"/>
              <w:ind/>
            </w:pPr>
            <w:r>
              <w:t>х</w:t>
            </w:r>
          </w:p>
        </w:tc>
      </w:tr>
      <w:tr>
        <w:trPr>
          <w:trHeight w:hRule="atLeast" w:val="260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1000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widowControl w:val="0"/>
              <w:ind/>
            </w:pPr>
            <w:r>
              <w:t>95553,8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widowControl w:val="0"/>
              <w:ind/>
              <w:jc w:val="center"/>
            </w:pPr>
            <w:r>
              <w:t>95553,8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widowControl w:val="0"/>
              <w:ind/>
            </w:pPr>
            <w:r>
              <w:t>77282,6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widowControl w:val="0"/>
              <w:ind/>
            </w:pPr>
            <w:r>
              <w:t>80,9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widowControl w:val="0"/>
              <w:ind/>
            </w:pPr>
          </w:p>
        </w:tc>
      </w:tr>
      <w:tr>
        <w:trPr>
          <w:trHeight w:hRule="atLeast" w:val="279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r>
              <w:t xml:space="preserve">внебюджетные источники </w:t>
            </w:r>
            <w:r>
              <w:t>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widowControl w:val="0"/>
              <w:ind/>
            </w:pPr>
          </w:p>
        </w:tc>
      </w:tr>
      <w:tr>
        <w:trPr>
          <w:trHeight w:hRule="atLeast" w:val="320"/>
        </w:trPr>
        <w:tc>
          <w:tcPr>
            <w:tcW w:type="dxa" w:w="303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омплекс процессных мероприятий «</w:t>
            </w:r>
            <w:r>
              <w:rPr>
                <w:sz w:val="24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 и искусственных сооружений на них</w:t>
            </w:r>
            <w:r>
              <w:rPr>
                <w:sz w:val="24"/>
              </w:rPr>
              <w:t>»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r>
              <w:t>всего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widowControl w:val="0"/>
              <w:ind/>
            </w:pPr>
            <w:r>
              <w:t>64907,2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widowControl w:val="0"/>
              <w:ind/>
            </w:pPr>
            <w:r>
              <w:t>64907,2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widowControl w:val="0"/>
              <w:ind/>
            </w:pPr>
            <w:r>
              <w:t>48626,0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widowControl w:val="0"/>
              <w:ind/>
            </w:pPr>
            <w:r>
              <w:t>74,9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widowControl w:val="0"/>
              <w:ind/>
            </w:pPr>
            <w:r>
              <w:t>16281,2</w:t>
            </w: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r>
              <w:t xml:space="preserve">местный </w:t>
            </w:r>
            <w:r>
              <w:t>бюджет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widowControl w:val="0"/>
              <w:ind/>
            </w:pPr>
            <w:r>
              <w:t>64907,2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widowControl w:val="0"/>
              <w:ind/>
            </w:pPr>
            <w:r>
              <w:t>64907,2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widowControl w:val="0"/>
              <w:ind/>
            </w:pPr>
            <w:r>
              <w:t>48626,0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widowControl w:val="0"/>
              <w:ind/>
            </w:pPr>
            <w:r>
              <w:t>74,9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widowControl w:val="0"/>
              <w:ind/>
            </w:pPr>
          </w:p>
        </w:tc>
      </w:tr>
      <w:tr>
        <w:trPr>
          <w:trHeight w:hRule="atLeast" w:val="367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r>
              <w:t xml:space="preserve">безвозмездные поступления в </w:t>
            </w:r>
            <w:r>
              <w:t xml:space="preserve">местный </w:t>
            </w:r>
            <w:r>
              <w:t>бюджет, 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widowControl w:val="0"/>
              <w:ind/>
            </w:pPr>
            <w:r>
              <w:t>10031,1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widowControl w:val="0"/>
              <w:ind/>
            </w:pPr>
            <w:r>
              <w:t>10031,1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widowControl w:val="0"/>
              <w:ind/>
            </w:pPr>
            <w:r>
              <w:t>10029,5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widowControl w:val="0"/>
              <w:ind/>
            </w:pPr>
          </w:p>
        </w:tc>
      </w:tr>
      <w:tr>
        <w:trPr>
          <w:trHeight w:hRule="atLeast" w:val="334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widowControl w:val="0"/>
              <w:ind/>
            </w:pPr>
          </w:p>
        </w:tc>
      </w:tr>
      <w:tr>
        <w:trPr>
          <w:trHeight w:hRule="atLeast" w:val="392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tabs>
                <w:tab w:leader="none" w:pos="346" w:val="left"/>
              </w:tabs>
              <w:ind/>
            </w:pPr>
            <w:r>
              <w:t>федерального бюджета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widowControl w:val="0"/>
              <w:ind/>
            </w:pPr>
          </w:p>
        </w:tc>
      </w:tr>
      <w:tr>
        <w:trPr>
          <w:trHeight w:hRule="atLeast" w:val="392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tabs>
                <w:tab w:leader="none" w:pos="346" w:val="left"/>
              </w:tabs>
              <w:ind/>
            </w:pPr>
            <w:r>
              <w:t>Фонда содействия реформированию ЖКХ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widowControl w:val="0"/>
              <w:ind/>
            </w:pPr>
          </w:p>
        </w:tc>
      </w:tr>
      <w:tr>
        <w:trPr>
          <w:trHeight w:hRule="atLeast" w:val="257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r>
              <w:t xml:space="preserve">областного бюджета </w:t>
            </w:r>
            <w:r>
              <w:t>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widowControl w:val="0"/>
              <w:ind/>
            </w:pPr>
            <w:r>
              <w:t>10031,1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widowControl w:val="0"/>
              <w:ind/>
              <w:jc w:val="center"/>
            </w:pPr>
            <w:r>
              <w:t>10031,1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widowControl w:val="0"/>
              <w:ind/>
            </w:pPr>
            <w:r>
              <w:t>10029,5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widowControl w:val="0"/>
              <w:ind/>
            </w:pPr>
          </w:p>
        </w:tc>
      </w:tr>
      <w:tr>
        <w:trPr>
          <w:trHeight w:hRule="atLeast" w:val="257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10000">
            <w:pPr>
              <w:rPr>
                <w:color w:val="000000"/>
              </w:rPr>
            </w:pPr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widowControl w:val="0"/>
              <w:ind/>
              <w:jc w:val="center"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widowControl w:val="0"/>
              <w:ind/>
            </w:pPr>
          </w:p>
        </w:tc>
      </w:tr>
      <w:tr>
        <w:trPr>
          <w:trHeight w:hRule="atLeast" w:val="257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C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местный бюджет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widowControl w:val="0"/>
              <w:ind/>
            </w:pPr>
            <w:r>
              <w:t>54876,1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widowControl w:val="0"/>
              <w:ind/>
              <w:jc w:val="center"/>
            </w:pPr>
            <w:r>
              <w:t>54876,1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widowControl w:val="0"/>
              <w:ind/>
            </w:pPr>
            <w:r>
              <w:t>38596,5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widowControl w:val="0"/>
              <w:ind/>
            </w:pPr>
            <w:r>
              <w:t>70,3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widowControl w:val="0"/>
              <w:ind/>
            </w:pPr>
          </w:p>
        </w:tc>
      </w:tr>
      <w:tr>
        <w:trPr>
          <w:trHeight w:hRule="atLeast" w:val="262"/>
        </w:trPr>
        <w:tc>
          <w:tcPr>
            <w:tcW w:type="dxa" w:w="303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r>
              <w:t xml:space="preserve">внебюджетные источники </w:t>
            </w:r>
            <w:r>
              <w:t>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widowControl w:val="0"/>
              <w:ind/>
              <w:jc w:val="center"/>
            </w:pPr>
            <w:r>
              <w:t>Х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widowControl w:val="0"/>
              <w:ind/>
            </w:pPr>
          </w:p>
        </w:tc>
      </w:tr>
      <w:tr>
        <w:trPr>
          <w:trHeight w:hRule="atLeast" w:val="328"/>
        </w:trPr>
        <w:tc>
          <w:tcPr>
            <w:tcW w:type="dxa" w:w="3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омплекс процессных мероприятий «</w:t>
            </w:r>
            <w:r>
              <w:rPr>
                <w:sz w:val="24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>
              <w:rPr>
                <w:sz w:val="24"/>
              </w:rPr>
              <w:t>»</w:t>
            </w:r>
          </w:p>
          <w:p w14:paraId="F9010000">
            <w:pPr>
              <w:widowControl w:val="0"/>
              <w:ind/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10000">
            <w:r>
              <w:t>всего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widowControl w:val="0"/>
              <w:ind/>
            </w:pPr>
            <w:r>
              <w:t>184153,9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widowControl w:val="0"/>
              <w:ind/>
            </w:pPr>
            <w:r>
              <w:t>183249,9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widowControl w:val="0"/>
              <w:ind/>
            </w:pPr>
            <w:r>
              <w:t>178538,7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widowControl w:val="0"/>
              <w:ind/>
            </w:pPr>
            <w:r>
              <w:t>97,4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widowControl w:val="0"/>
              <w:ind/>
            </w:pPr>
            <w:r>
              <w:t>4711,2</w:t>
            </w: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20000">
            <w:r>
              <w:t xml:space="preserve">местный </w:t>
            </w:r>
            <w:r>
              <w:t>бюджет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widowControl w:val="0"/>
              <w:ind/>
            </w:pPr>
            <w:r>
              <w:t>183249,9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widowControl w:val="0"/>
              <w:ind/>
            </w:pPr>
            <w:r>
              <w:t>183249,9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widowControl w:val="0"/>
              <w:ind/>
            </w:pPr>
            <w:r>
              <w:t>178538,7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20000">
            <w:pPr>
              <w:widowControl w:val="0"/>
              <w:ind/>
            </w:pPr>
            <w:r>
              <w:t>97,4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20000">
            <w:r>
              <w:t xml:space="preserve">безвозмездные поступления в </w:t>
            </w:r>
            <w:r>
              <w:t xml:space="preserve">местный </w:t>
            </w:r>
            <w:r>
              <w:t>бюджет, 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widowControl w:val="0"/>
              <w:ind/>
            </w:pPr>
            <w:r>
              <w:t>143476,2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widowControl w:val="0"/>
              <w:ind/>
            </w:pPr>
            <w:r>
              <w:t>142572,2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widowControl w:val="0"/>
              <w:ind/>
            </w:pPr>
            <w:r>
              <w:t>139852,6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20000">
            <w:pPr>
              <w:widowControl w:val="0"/>
              <w:ind/>
            </w:pPr>
            <w:r>
              <w:t>98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20000">
            <w:pPr>
              <w:rPr>
                <w:i w:val="1"/>
              </w:rPr>
            </w:pPr>
            <w:r>
              <w:rPr>
                <w:i w:val="1"/>
              </w:rPr>
              <w:t>в том числе за счет средств: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20000">
            <w:pPr>
              <w:tabs>
                <w:tab w:leader="none" w:pos="346" w:val="left"/>
              </w:tabs>
              <w:ind/>
            </w:pPr>
            <w:r>
              <w:t>федерального бюджета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2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2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20000">
            <w:pPr>
              <w:tabs>
                <w:tab w:leader="none" w:pos="346" w:val="left"/>
              </w:tabs>
              <w:ind/>
            </w:pPr>
            <w:r>
              <w:t>Фонда содействия реформированию ЖКХ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2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2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20000">
            <w:r>
              <w:t xml:space="preserve">областного бюджета </w:t>
            </w:r>
            <w:r>
              <w:t>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widowControl w:val="0"/>
              <w:ind/>
            </w:pPr>
            <w:r>
              <w:t>142572,2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widowControl w:val="0"/>
              <w:ind/>
            </w:pPr>
            <w:r>
              <w:t>142572,2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20000">
            <w:pPr>
              <w:widowControl w:val="0"/>
              <w:ind/>
            </w:pPr>
            <w:r>
              <w:t>139852,6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widowControl w:val="0"/>
              <w:ind/>
            </w:pPr>
            <w:r>
              <w:t>98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20000">
            <w:pPr>
              <w:rPr>
                <w:color w:val="000000"/>
              </w:rPr>
            </w:pPr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20000">
            <w:pPr>
              <w:widowControl w:val="0"/>
              <w:ind/>
            </w:pPr>
            <w:r>
              <w:t>904,0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2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2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местный бюджет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20000">
            <w:pPr>
              <w:widowControl w:val="0"/>
              <w:ind/>
            </w:pPr>
            <w:r>
              <w:t>40677,7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20000">
            <w:pPr>
              <w:widowControl w:val="0"/>
              <w:ind/>
            </w:pPr>
            <w:r>
              <w:t>40677,7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20000">
            <w:pPr>
              <w:widowControl w:val="0"/>
              <w:ind/>
            </w:pPr>
            <w:r>
              <w:t>38686,1</w:t>
            </w: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20000">
            <w:pPr>
              <w:widowControl w:val="0"/>
              <w:ind/>
            </w:pPr>
            <w:r>
              <w:t>95,1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20000">
            <w:r>
              <w:t xml:space="preserve">внебюджетные источники </w:t>
            </w:r>
            <w:r>
              <w:t>&lt;2&gt;</w:t>
            </w:r>
          </w:p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2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2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20000">
            <w:pPr>
              <w:widowControl w:val="0"/>
              <w:ind/>
            </w:pPr>
          </w:p>
        </w:tc>
      </w:tr>
      <w:tr>
        <w:trPr>
          <w:trHeight w:hRule="atLeast" w:val="248"/>
        </w:trPr>
        <w:tc>
          <w:tcPr>
            <w:tcW w:type="dxa" w:w="3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9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20000">
            <w:pPr>
              <w:widowControl w:val="0"/>
              <w:ind/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20000">
            <w:pPr>
              <w:widowControl w:val="0"/>
              <w:ind/>
            </w:pPr>
          </w:p>
        </w:tc>
        <w:tc>
          <w:tcPr>
            <w:tcW w:type="dxa" w:w="162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20000">
            <w:pPr>
              <w:widowControl w:val="0"/>
              <w:ind/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20000">
            <w:pPr>
              <w:widowControl w:val="0"/>
              <w:ind/>
            </w:pPr>
          </w:p>
        </w:tc>
      </w:tr>
    </w:tbl>
    <w:p w14:paraId="3B020000">
      <w:pPr>
        <w:widowControl w:val="0"/>
        <w:ind/>
      </w:pPr>
    </w:p>
    <w:p w14:paraId="3C020000">
      <w:pPr>
        <w:widowControl w:val="0"/>
        <w:ind/>
        <w:jc w:val="both"/>
      </w:pPr>
    </w:p>
    <w:p w14:paraId="3D020000">
      <w:pPr>
        <w:widowControl w:val="0"/>
        <w:ind w:right="422"/>
        <w:jc w:val="both"/>
      </w:pPr>
      <w:r>
        <w:t>&lt;1&gt; В соответствии с бюджетной отчетностью на 1 января текущего финансового года.</w:t>
      </w:r>
    </w:p>
    <w:p w14:paraId="3E020000">
      <w:pPr>
        <w:widowControl w:val="0"/>
        <w:ind w:right="422"/>
        <w:jc w:val="both"/>
      </w:pPr>
      <w:r>
        <w:t xml:space="preserve">&lt;2&gt; </w:t>
      </w:r>
      <w:r>
        <w:t>Включается в приложение при наличии средств.</w:t>
      </w:r>
    </w:p>
    <w:p w14:paraId="3F020000">
      <w: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40020000">
      <w:pPr>
        <w:rPr>
          <w:rFonts w:ascii="Calibri" w:hAnsi="Calibri"/>
          <w:sz w:val="22"/>
        </w:rPr>
      </w:pPr>
      <w:r>
        <w:t>&lt;4&gt; Отражается экономия бюджетных средств, сложившаяся в отчетном году (тыс. рублей).</w:t>
      </w:r>
    </w:p>
    <w:p w14:paraId="41020000">
      <w:pPr>
        <w:sectPr>
          <w:headerReference r:id="rId7" w:type="default"/>
          <w:headerReference r:id="rId11" w:type="first"/>
          <w:footerReference r:id="rId8" w:type="default"/>
          <w:footerReference r:id="rId12" w:type="first"/>
          <w:pgSz w:h="11906" w:orient="landscape" w:w="16838"/>
          <w:pgMar w:bottom="850" w:footer="708" w:gutter="0" w:header="708" w:left="1134" w:right="1134" w:top="1134"/>
        </w:sectPr>
      </w:pPr>
    </w:p>
    <w:p w14:paraId="42020000">
      <w:pPr>
        <w:widowControl w:val="0"/>
        <w:ind/>
        <w:jc w:val="right"/>
      </w:pPr>
      <w:r>
        <w:t>Таблица № 3</w:t>
      </w:r>
    </w:p>
    <w:p w14:paraId="43020000">
      <w:pPr>
        <w:widowControl w:val="0"/>
        <w:ind/>
        <w:jc w:val="center"/>
      </w:pPr>
      <w:bookmarkStart w:id="2" w:name="Par1422"/>
      <w:bookmarkEnd w:id="2"/>
      <w:r>
        <w:t>СВЕДЕНИЯ</w:t>
      </w:r>
    </w:p>
    <w:p w14:paraId="44020000">
      <w:pPr>
        <w:widowControl w:val="0"/>
        <w:ind/>
        <w:jc w:val="center"/>
      </w:pPr>
      <w:r>
        <w:t xml:space="preserve">о достижении значений показателей </w:t>
      </w:r>
    </w:p>
    <w:p w14:paraId="45020000">
      <w:pPr>
        <w:widowControl w:val="0"/>
        <w:ind/>
        <w:jc w:val="both"/>
      </w:pPr>
    </w:p>
    <w:tbl>
      <w:tblPr>
        <w:tblStyle w:val="Style_6"/>
        <w:tblW w:type="auto" w:w="0"/>
        <w:jc w:val="center"/>
        <w:tblLayout w:type="fixed"/>
        <w:tblCellMar>
          <w:left w:type="dxa" w:w="75"/>
          <w:right w:type="dxa" w:w="75"/>
        </w:tblCellMar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19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14:paraId="4802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2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20000">
            <w:pPr>
              <w:widowControl w:val="0"/>
              <w:ind w:hanging="66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14:paraId="4A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type="dxa" w:w="12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Критерий</w:t>
            </w:r>
          </w:p>
          <w:p w14:paraId="4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наследуемости /динамики</w:t>
            </w:r>
          </w:p>
        </w:tc>
        <w:tc>
          <w:tcPr>
            <w:tcW w:type="dxa" w:w="1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</w:p>
          <w:p w14:paraId="4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положительной</w:t>
            </w:r>
          </w:p>
          <w:p w14:paraId="4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тенденции (возрастающий/</w:t>
            </w:r>
          </w:p>
          <w:p w14:paraId="5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убывающий)</w:t>
            </w:r>
          </w:p>
        </w:tc>
        <w:tc>
          <w:tcPr>
            <w:tcW w:type="dxa" w:w="40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(комплексной) программы,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структурного элемента </w:t>
            </w:r>
            <w:r>
              <w:rPr>
                <w:sz w:val="22"/>
              </w:rPr>
              <w:t xml:space="preserve">муниципальной </w:t>
            </w:r>
            <w:r>
              <w:rPr>
                <w:sz w:val="22"/>
              </w:rPr>
              <w:t>(комплексной) программы</w:t>
            </w:r>
          </w:p>
        </w:tc>
        <w:tc>
          <w:tcPr>
            <w:tcW w:type="dxa" w:w="18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  <w:p w14:paraId="5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динамики прироста</w:t>
            </w:r>
            <w:r>
              <w:rPr>
                <w:sz w:val="22"/>
                <w:vertAlign w:val="superscript"/>
              </w:rPr>
              <w:footnoteReference w:id="2"/>
            </w:r>
          </w:p>
          <w:p w14:paraId="5402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отклонений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значений показателя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на конец отчетного года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(при наличии)</w:t>
            </w:r>
          </w:p>
        </w:tc>
      </w:tr>
      <w:t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3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год,</w:t>
            </w:r>
          </w:p>
          <w:p w14:paraId="57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предшествующий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отчетному </w:t>
            </w:r>
            <w:r>
              <w:rPr>
                <w:sz w:val="22"/>
              </w:rPr>
              <w:t>&lt;1&gt;</w:t>
            </w:r>
          </w:p>
        </w:tc>
        <w:tc>
          <w:tcPr>
            <w:tcW w:type="dxa" w:w="226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</w:t>
            </w:r>
          </w:p>
        </w:tc>
        <w:tc>
          <w:tcPr>
            <w:tcW w:type="dxa" w:w="18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9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3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type="dxa" w:w="18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2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2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2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2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2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20000">
            <w:pPr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widowControl w:val="0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1104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widowControl w:val="0"/>
              <w:ind/>
              <w:jc w:val="center"/>
            </w:pPr>
            <w:r>
              <w:t>Муниципальная</w:t>
            </w:r>
            <w:r>
              <w:t xml:space="preserve"> программа Белокалитвинского района «Развитие транспортной системы»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widowControl w:val="0"/>
              <w:ind/>
              <w:jc w:val="center"/>
            </w:pPr>
            <w:r>
              <w:rPr>
                <w:vertAlign w:val="superscript"/>
              </w:rPr>
              <w:footnoteReference w:id="3"/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widowControl w:val="0"/>
              <w:ind/>
              <w:jc w:val="center"/>
            </w:pPr>
            <w:r>
              <w:t>Х</w:t>
            </w:r>
          </w:p>
        </w:tc>
      </w:tr>
      <w:tr>
        <w:trPr>
          <w:trHeight w:hRule="atLeast" w:val="313"/>
        </w:trPr>
        <w:tc>
          <w:tcPr>
            <w:tcW w:type="dxa" w:w="1104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20000">
            <w:pPr>
              <w:widowControl w:val="0"/>
              <w:ind/>
              <w:jc w:val="center"/>
            </w:pPr>
            <w:r>
              <w:t xml:space="preserve">Показатели </w:t>
            </w:r>
            <w:r>
              <w:t>муниципальной</w:t>
            </w:r>
            <w:r>
              <w:t xml:space="preserve"> программы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20000">
            <w:pPr>
              <w:widowControl w:val="0"/>
              <w:ind/>
              <w:jc w:val="center"/>
            </w:pPr>
            <w:r>
              <w:rPr>
                <w:vertAlign w:val="superscript"/>
              </w:rPr>
              <w:footnoteReference w:id="4"/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widowControl w:val="0"/>
              <w:ind/>
              <w:jc w:val="center"/>
            </w:pPr>
            <w:r>
              <w:t>Х</w:t>
            </w:r>
          </w:p>
        </w:tc>
      </w:tr>
      <w:tr>
        <w:trPr>
          <w:trHeight w:hRule="atLeast" w:val="313"/>
        </w:trP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20000">
            <w:pPr>
              <w:widowControl w:val="0"/>
              <w:ind/>
              <w:jc w:val="center"/>
            </w:pPr>
            <w:r>
              <w:t>1.1.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20000">
            <w:pPr>
              <w:widowControl w:val="0"/>
              <w:ind/>
            </w:pPr>
            <w:r>
              <w:t>Показатель 1</w:t>
            </w:r>
            <w:r>
              <w:rPr>
                <w:sz w:val="24"/>
              </w:rPr>
              <w:t xml:space="preserve">Снижение доли протяженности автомобильных дорог общего пользования </w:t>
            </w:r>
            <w:r>
              <w:rPr>
                <w:sz w:val="24"/>
              </w:rPr>
              <w:t>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20000">
            <w:pPr>
              <w:widowControl w:val="0"/>
              <w:ind/>
            </w:pPr>
            <w:r>
              <w:t>процентов</w:t>
            </w: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20000">
            <w:pPr>
              <w:widowControl w:val="0"/>
              <w:ind/>
            </w:pPr>
            <w:r>
              <w:t>динамический/наследуемый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20000">
            <w:pPr>
              <w:widowControl w:val="0"/>
              <w:ind/>
            </w:pPr>
            <w:r>
              <w:t>убывающий</w:t>
            </w: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20000">
            <w:pPr>
              <w:widowControl w:val="0"/>
              <w:ind/>
            </w:pPr>
            <w:r>
              <w:t>49,5</w:t>
            </w: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20000">
            <w:pPr>
              <w:widowControl w:val="0"/>
              <w:ind/>
            </w:pPr>
            <w:r>
              <w:t>48,7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widowControl w:val="0"/>
              <w:ind/>
            </w:pPr>
            <w:r>
              <w:t>48,7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20000">
            <w:pPr>
              <w:widowControl w:val="0"/>
              <w:ind/>
              <w:jc w:val="center"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20000">
            <w:pPr>
              <w:widowControl w:val="0"/>
              <w:ind/>
            </w:pP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20000">
            <w:pPr>
              <w:widowControl w:val="0"/>
              <w:ind/>
              <w:jc w:val="center"/>
            </w:pPr>
            <w:r>
              <w:t>…</w:t>
            </w: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20000">
            <w:pPr>
              <w:widowControl w:val="0"/>
              <w:ind/>
            </w:pPr>
            <w:r>
              <w:t>…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20000">
            <w:pPr>
              <w:widowControl w:val="0"/>
              <w:ind/>
            </w:pP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20000">
            <w:pPr>
              <w:widowControl w:val="0"/>
              <w:ind/>
            </w:pP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20000">
            <w:pPr>
              <w:widowControl w:val="0"/>
              <w:ind/>
            </w:pP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20000">
            <w:pPr>
              <w:widowControl w:val="0"/>
              <w:ind/>
            </w:pP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20000">
            <w:pPr>
              <w:widowControl w:val="0"/>
              <w:ind/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20000">
            <w:pPr>
              <w:widowControl w:val="0"/>
              <w:ind/>
            </w:pP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20000">
            <w:pPr>
              <w:widowControl w:val="0"/>
              <w:ind/>
              <w:jc w:val="center"/>
            </w:pP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20000">
            <w:pPr>
              <w:widowControl w:val="0"/>
              <w:ind/>
            </w:pPr>
          </w:p>
        </w:tc>
      </w:tr>
      <w:tr>
        <w:tc>
          <w:tcPr>
            <w:tcW w:type="dxa" w:w="1104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20000">
            <w:pPr>
              <w:widowControl w:val="0"/>
              <w:ind/>
              <w:jc w:val="center"/>
            </w:pPr>
            <w:r>
              <w:t xml:space="preserve">Показатели структурных </w:t>
            </w:r>
            <w:r>
              <w:t>элементов муниципальной</w:t>
            </w:r>
            <w:r>
              <w:t xml:space="preserve"> программы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20000">
            <w:pPr>
              <w:widowControl w:val="0"/>
              <w:ind/>
              <w:jc w:val="center"/>
            </w:pPr>
            <w:r>
              <w:rPr>
                <w:vertAlign w:val="superscript"/>
              </w:rPr>
              <w:footnoteReference w:id="5"/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20000">
            <w:pPr>
              <w:widowControl w:val="0"/>
              <w:ind/>
              <w:jc w:val="center"/>
            </w:pPr>
            <w:r>
              <w:t>Х</w:t>
            </w:r>
          </w:p>
        </w:tc>
      </w:tr>
      <w:tr>
        <w:tc>
          <w:tcPr>
            <w:tcW w:type="dxa" w:w="15021"/>
            <w:gridSpan w:val="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Обеспечено проведение капитального ремонта, ремонта и содержания автомобильных дорог общего пользования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 и искусственных сооружений на них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20000">
            <w:pPr>
              <w:widowControl w:val="0"/>
              <w:ind/>
              <w:jc w:val="center"/>
            </w:pPr>
            <w:r>
              <w:t>2.1.</w:t>
            </w: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20000">
            <w:pPr>
              <w:widowControl w:val="0"/>
              <w:ind/>
              <w:rPr>
                <w:sz w:val="24"/>
              </w:rPr>
            </w:pPr>
            <w:r>
              <w:t xml:space="preserve">Показатель 1.1., в том числе: </w:t>
            </w:r>
            <w:r>
              <w:rPr>
                <w:sz w:val="24"/>
              </w:rPr>
              <w:t xml:space="preserve">Прирост протяженности автомобильных дорог общего пользования местного значения, </w:t>
            </w:r>
            <w:r>
              <w:rPr>
                <w:sz w:val="24"/>
              </w:rPr>
              <w:t>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14:paraId="85020000">
            <w:pPr>
              <w:widowControl w:val="0"/>
              <w:ind/>
            </w:pP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20000">
            <w:pPr>
              <w:widowControl w:val="0"/>
              <w:ind/>
            </w:pPr>
            <w:r>
              <w:t>километров</w:t>
            </w: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20000">
            <w:pPr>
              <w:widowControl w:val="0"/>
              <w:ind/>
            </w:pPr>
            <w:r>
              <w:t>динамический/наследуемый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20000">
            <w:pPr>
              <w:widowControl w:val="0"/>
              <w:ind/>
            </w:pPr>
            <w:r>
              <w:t>возрастающий</w:t>
            </w: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20000">
            <w:pPr>
              <w:widowControl w:val="0"/>
              <w:ind/>
            </w:pPr>
            <w:r>
              <w:t>7,5</w:t>
            </w: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20000">
            <w:pPr>
              <w:widowControl w:val="0"/>
              <w:ind/>
            </w:pPr>
            <w:r>
              <w:t>5,86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20000">
            <w:pPr>
              <w:widowControl w:val="0"/>
              <w:ind/>
            </w:pPr>
            <w:r>
              <w:t>5,86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2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20000">
            <w:pPr>
              <w:widowControl w:val="0"/>
              <w:ind/>
            </w:pP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20000">
            <w:pPr>
              <w:widowControl w:val="0"/>
              <w:ind/>
              <w:jc w:val="center"/>
            </w:pPr>
            <w:r>
              <w:t>2.4.</w:t>
            </w: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20000">
            <w:pPr>
              <w:widowControl w:val="0"/>
              <w:ind/>
            </w:pPr>
            <w:r>
              <w:t xml:space="preserve">Показатель 1.2 </w:t>
            </w:r>
            <w:r>
              <w:rPr>
                <w:sz w:val="24"/>
              </w:rPr>
              <w:t xml:space="preserve">Протяженность сети автомобильных дорог общего пользования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 на территории </w:t>
            </w:r>
            <w:r>
              <w:rPr>
                <w:sz w:val="24"/>
              </w:rPr>
              <w:t>Белокалитвинского района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20000">
            <w:pPr>
              <w:widowControl w:val="0"/>
              <w:ind/>
            </w:pPr>
            <w:r>
              <w:t>километров</w:t>
            </w: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20000">
            <w:pPr>
              <w:widowControl w:val="0"/>
              <w:ind/>
            </w:pPr>
            <w:r>
              <w:t>динамический/наследуемый</w:t>
            </w:r>
          </w:p>
          <w:p w14:paraId="92020000">
            <w:pPr>
              <w:widowControl w:val="0"/>
              <w:ind/>
            </w:pP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20000">
            <w:pPr>
              <w:widowControl w:val="0"/>
              <w:ind/>
            </w:pPr>
            <w:r>
              <w:t>возрастающий</w:t>
            </w: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20000">
            <w:pPr>
              <w:widowControl w:val="0"/>
              <w:ind/>
            </w:pPr>
            <w:r>
              <w:t>770,1</w:t>
            </w: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20000">
            <w:pPr>
              <w:widowControl w:val="0"/>
              <w:ind/>
            </w:pPr>
            <w:r>
              <w:t>770,1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20000">
            <w:pPr>
              <w:widowControl w:val="0"/>
              <w:ind/>
            </w:pPr>
            <w:r>
              <w:t>770,1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2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20000">
            <w:pPr>
              <w:widowControl w:val="0"/>
              <w:ind/>
            </w:pP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20000">
            <w:pPr>
              <w:widowControl w:val="0"/>
              <w:ind/>
              <w:jc w:val="center"/>
            </w:pPr>
            <w:r>
              <w:t>2.5.</w:t>
            </w: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20000">
            <w:pPr>
              <w:widowControl w:val="0"/>
              <w:ind/>
              <w:rPr>
                <w:sz w:val="24"/>
              </w:rPr>
            </w:pPr>
            <w:r>
              <w:t xml:space="preserve">Показатель 1.3 </w:t>
            </w:r>
            <w:r>
              <w:rPr>
                <w:sz w:val="24"/>
              </w:rPr>
              <w:t xml:space="preserve">Общая протяженность автомобильных дорог общего </w:t>
            </w:r>
            <w:r>
              <w:rPr>
                <w:sz w:val="24"/>
              </w:rPr>
              <w:t xml:space="preserve">пользования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 xml:space="preserve">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20000">
            <w:pPr>
              <w:widowControl w:val="0"/>
              <w:ind/>
            </w:pPr>
            <w:r>
              <w:t>километров</w:t>
            </w: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20000">
            <w:pPr>
              <w:widowControl w:val="0"/>
              <w:ind/>
            </w:pPr>
            <w:r>
              <w:t>динамический/наследуемый</w:t>
            </w:r>
          </w:p>
          <w:p w14:paraId="9D020000">
            <w:pPr>
              <w:widowControl w:val="0"/>
              <w:ind/>
            </w:pP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20000">
            <w:pPr>
              <w:widowControl w:val="0"/>
              <w:ind/>
            </w:pPr>
            <w:r>
              <w:t>возрастающий</w:t>
            </w: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20000">
            <w:pPr>
              <w:widowControl w:val="0"/>
              <w:ind/>
            </w:pPr>
            <w:r>
              <w:t>389,1</w:t>
            </w: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20000">
            <w:pPr>
              <w:widowControl w:val="0"/>
              <w:ind/>
            </w:pPr>
            <w:r>
              <w:t>394,96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20000">
            <w:pPr>
              <w:widowControl w:val="0"/>
              <w:ind/>
            </w:pPr>
            <w:r>
              <w:t>394,96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2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20000">
            <w:pPr>
              <w:widowControl w:val="0"/>
              <w:ind/>
            </w:pPr>
          </w:p>
        </w:tc>
      </w:tr>
      <w:tr>
        <w:tc>
          <w:tcPr>
            <w:tcW w:type="dxa" w:w="15021"/>
            <w:gridSpan w:val="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омплекс процессных мероприятий «</w:t>
            </w:r>
            <w:r>
              <w:rPr>
                <w:sz w:val="24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20000">
            <w:pPr>
              <w:widowControl w:val="0"/>
              <w:ind/>
              <w:jc w:val="center"/>
            </w:pP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20000">
            <w:pPr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A7020000">
            <w:pPr>
              <w:rPr>
                <w:sz w:val="24"/>
              </w:rPr>
            </w:pPr>
            <w:r>
              <w:rPr>
                <w:sz w:val="24"/>
              </w:rPr>
              <w:t>Обеспечено восстановление и повышение транспортно-эксплуатационных характеристик, содержание сети внутрипоселковых и внутригородских автомобильных дорог местного значения в полном объеме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20000">
            <w:pPr>
              <w:widowControl w:val="0"/>
              <w:ind/>
            </w:pPr>
            <w:r>
              <w:t>условных единиц (штук)</w:t>
            </w: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20000">
            <w:pPr>
              <w:widowControl w:val="0"/>
              <w:ind/>
            </w:pPr>
            <w:r>
              <w:t>ненаследуемый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20000">
            <w:pPr>
              <w:widowControl w:val="0"/>
              <w:ind/>
            </w:pPr>
            <w:r>
              <w:t>возрастающий</w:t>
            </w: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2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2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20000">
            <w:pPr>
              <w:widowControl w:val="0"/>
              <w:ind/>
            </w:pPr>
            <w:r>
              <w:t>1</w:t>
            </w: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2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20000">
            <w:pPr>
              <w:widowControl w:val="0"/>
              <w:ind/>
            </w:pP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20000">
            <w:pPr>
              <w:widowControl w:val="0"/>
              <w:ind/>
              <w:jc w:val="center"/>
            </w:pP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20000">
            <w:pPr>
              <w:widowControl w:val="0"/>
              <w:ind/>
            </w:pPr>
            <w:r>
              <w:t>Итого по показателям структурных элементов: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20000">
            <w:pPr>
              <w:widowControl w:val="0"/>
              <w:ind/>
            </w:pP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20000">
            <w:pPr>
              <w:widowControl w:val="0"/>
              <w:ind/>
            </w:pP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20000">
            <w:pPr>
              <w:widowControl w:val="0"/>
              <w:ind/>
            </w:pP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20000">
            <w:pPr>
              <w:widowControl w:val="0"/>
              <w:ind/>
            </w:pP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20000">
            <w:pPr>
              <w:widowControl w:val="0"/>
              <w:ind/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20000">
            <w:pPr>
              <w:widowControl w:val="0"/>
              <w:ind/>
            </w:pP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2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20000">
            <w:pPr>
              <w:widowControl w:val="0"/>
              <w:ind/>
            </w:pPr>
          </w:p>
        </w:tc>
      </w:tr>
      <w:tr>
        <w:tc>
          <w:tcPr>
            <w:tcW w:type="dxa" w:w="7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20000">
            <w:pPr>
              <w:widowControl w:val="0"/>
              <w:ind/>
              <w:jc w:val="center"/>
            </w:pPr>
          </w:p>
        </w:tc>
        <w:tc>
          <w:tcPr>
            <w:tcW w:type="dxa" w:w="19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20000">
            <w:pPr>
              <w:widowControl w:val="0"/>
              <w:ind/>
            </w:pPr>
            <w:r>
              <w:t>Итого по муниципальной программе:</w:t>
            </w:r>
          </w:p>
        </w:tc>
        <w:tc>
          <w:tcPr>
            <w:tcW w:type="dxa" w:w="12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20000">
            <w:pPr>
              <w:widowControl w:val="0"/>
              <w:ind/>
            </w:pPr>
          </w:p>
        </w:tc>
        <w:tc>
          <w:tcPr>
            <w:tcW w:type="dxa" w:w="128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20000">
            <w:pPr>
              <w:widowControl w:val="0"/>
              <w:ind/>
            </w:pP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20000">
            <w:pPr>
              <w:widowControl w:val="0"/>
              <w:ind/>
            </w:pPr>
          </w:p>
        </w:tc>
        <w:tc>
          <w:tcPr>
            <w:tcW w:type="dxa" w:w="18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20000">
            <w:pPr>
              <w:widowControl w:val="0"/>
              <w:ind/>
            </w:pPr>
          </w:p>
        </w:tc>
        <w:tc>
          <w:tcPr>
            <w:tcW w:type="dxa" w:w="8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20000">
            <w:pPr>
              <w:widowControl w:val="0"/>
              <w:ind/>
            </w:pPr>
          </w:p>
        </w:tc>
        <w:tc>
          <w:tcPr>
            <w:tcW w:type="dxa" w:w="141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20000">
            <w:pPr>
              <w:widowControl w:val="0"/>
              <w:ind/>
            </w:pPr>
          </w:p>
        </w:tc>
        <w:tc>
          <w:tcPr>
            <w:tcW w:type="dxa" w:w="18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20000">
            <w:pPr>
              <w:widowControl w:val="0"/>
              <w:ind/>
            </w:pPr>
            <w:r>
              <w:t>100</w:t>
            </w:r>
          </w:p>
        </w:tc>
        <w:tc>
          <w:tcPr>
            <w:tcW w:type="dxa" w:w="21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20000">
            <w:pPr>
              <w:widowControl w:val="0"/>
              <w:ind/>
            </w:pPr>
          </w:p>
        </w:tc>
      </w:tr>
    </w:tbl>
    <w:p w14:paraId="C4020000">
      <w:pPr>
        <w:widowControl w:val="0"/>
        <w:ind/>
        <w:jc w:val="both"/>
        <w:rPr>
          <w:sz w:val="20"/>
        </w:rPr>
      </w:pPr>
      <w:r>
        <w:rPr>
          <w:sz w:val="20"/>
        </w:rPr>
        <w:t>&lt;1&gt; Приводится фактическое значение показателя за год, предшествующий отчетному.</w:t>
      </w:r>
    </w:p>
    <w:p w14:paraId="C5020000"/>
    <w:p w14:paraId="C6020000">
      <w:pPr>
        <w:rPr>
          <w:sz w:val="20"/>
        </w:rPr>
      </w:pPr>
    </w:p>
    <w:tbl>
      <w:tblPr>
        <w:tblStyle w:val="Style_6"/>
        <w:tblW w:type="auto" w:w="0"/>
        <w:tblInd w:type="dxa" w:w="-5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75"/>
        <w:gridCol w:w="5420"/>
      </w:tblGrid>
      <w:tr>
        <w:trPr>
          <w:trHeight w:hRule="atLeast" w:val="563"/>
        </w:trPr>
        <w:tc>
          <w:tcPr>
            <w:tcW w:type="dxa" w:w="95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20000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по организационной и кадровой </w:t>
            </w:r>
            <w:r>
              <w:rPr>
                <w:sz w:val="28"/>
              </w:rPr>
              <w:t>работе: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     </w:t>
            </w:r>
          </w:p>
        </w:tc>
        <w:tc>
          <w:tcPr>
            <w:tcW w:type="dxa" w:w="542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1"/>
              <w:ind/>
              <w:contextualSpacing w:val="1"/>
              <w:rPr>
                <w:sz w:val="28"/>
              </w:rPr>
            </w:pPr>
          </w:p>
          <w:p w14:paraId="C9020000">
            <w:pPr>
              <w:widowControl w:val="1"/>
              <w:ind/>
              <w:contextualSpacing w:val="1"/>
              <w:jc w:val="right"/>
              <w:rPr>
                <w:sz w:val="28"/>
              </w:rPr>
            </w:pPr>
            <w:r>
              <w:rPr>
                <w:sz w:val="28"/>
              </w:rPr>
              <w:t>Л.Г. Василенко</w:t>
            </w:r>
          </w:p>
        </w:tc>
      </w:tr>
      <w:tr>
        <w:trPr>
          <w:trHeight w:hRule="atLeast" w:val="965"/>
        </w:trPr>
        <w:tc>
          <w:tcPr>
            <w:tcW w:type="dxa" w:w="95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sz w:val="28"/>
              </w:rPr>
            </w:pPr>
          </w:p>
          <w:p w14:paraId="CB020000">
            <w:pPr>
              <w:rPr>
                <w:sz w:val="28"/>
              </w:rPr>
            </w:pPr>
          </w:p>
          <w:p w14:paraId="CC020000">
            <w:pPr>
              <w:rPr>
                <w:sz w:val="28"/>
              </w:rPr>
            </w:pPr>
          </w:p>
          <w:p w14:paraId="CD020000">
            <w:pPr>
              <w:rPr>
                <w:sz w:val="28"/>
              </w:rPr>
            </w:pPr>
            <w:r>
              <w:rPr>
                <w:sz w:val="28"/>
              </w:rPr>
              <w:t>Проект подготовил:</w:t>
            </w:r>
          </w:p>
          <w:p w14:paraId="CE020000">
            <w:pPr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отдела строительства,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промышленности, транспорта, связи</w:t>
            </w:r>
          </w:p>
        </w:tc>
        <w:tc>
          <w:tcPr>
            <w:tcW w:type="dxa" w:w="542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sz w:val="28"/>
              </w:rPr>
            </w:pPr>
          </w:p>
          <w:p w14:paraId="D0020000">
            <w:pPr>
              <w:rPr>
                <w:sz w:val="28"/>
              </w:rPr>
            </w:pPr>
          </w:p>
          <w:p w14:paraId="D1020000">
            <w:pPr>
              <w:widowControl w:val="1"/>
              <w:ind/>
              <w:jc w:val="right"/>
              <w:rPr>
                <w:sz w:val="28"/>
              </w:rPr>
            </w:pPr>
          </w:p>
          <w:p w14:paraId="D2020000">
            <w:pPr>
              <w:widowControl w:val="1"/>
              <w:ind/>
              <w:jc w:val="right"/>
              <w:rPr>
                <w:sz w:val="28"/>
              </w:rPr>
            </w:pPr>
          </w:p>
          <w:p w14:paraId="D3020000">
            <w:pPr>
              <w:widowControl w:val="1"/>
              <w:ind/>
              <w:jc w:val="right"/>
              <w:rPr>
                <w:sz w:val="28"/>
              </w:rPr>
            </w:pPr>
          </w:p>
          <w:p w14:paraId="D402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Т.М.Кузнецова</w:t>
            </w:r>
          </w:p>
        </w:tc>
      </w:tr>
    </w:tbl>
    <w:p w14:paraId="D5020000">
      <w:pPr>
        <w:sectPr>
          <w:headerReference r:id="rId1" w:type="default"/>
          <w:headerReference r:id="rId9" w:type="first"/>
          <w:footerReference r:id="rId2" w:type="default"/>
          <w:footerReference r:id="rId10" w:type="first"/>
          <w:pgSz w:h="11906" w:orient="landscape" w:w="16838"/>
          <w:pgMar w:bottom="851" w:footer="720" w:gutter="0" w:header="720" w:left="1134" w:right="709" w:top="1304"/>
          <w:pgNumType w:start="80"/>
        </w:sectPr>
      </w:pPr>
    </w:p>
    <w:p w14:paraId="D6020000">
      <w:pPr>
        <w:spacing w:after="28"/>
        <w:ind w:left="139"/>
        <w:jc w:val="center"/>
        <w:rPr>
          <w:sz w:val="28"/>
        </w:rPr>
      </w:pPr>
    </w:p>
    <w:sectPr>
      <w:headerReference r:id="rId13" w:type="default"/>
      <w:headerReference r:id="rId5" w:type="first"/>
      <w:footerReference r:id="rId14" w:type="default"/>
      <w:footerReference r:id="rId6" w:type="first"/>
      <w:pgSz w:h="16840" w:orient="portrait" w:w="11910"/>
      <w:pgMar w:bottom="278" w:footer="0" w:gutter="0" w:header="709" w:left="981" w:right="981" w:top="94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4"/>
      <w:ind/>
      <w:jc w:val="center"/>
    </w:pPr>
  </w:p>
  <w:p w14:paraId="11000000">
    <w:pPr>
      <w:pStyle w:val="Style_4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4"/>
      <w:ind/>
      <w:jc w:val="center"/>
    </w:pPr>
  </w:p>
  <w:p w14:paraId="15000000">
    <w:pPr>
      <w:pStyle w:val="Style_4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3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right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ind/>
      <w:jc w:val="center"/>
    </w:pPr>
  </w:p>
  <w:p w14:paraId="0A000000">
    <w:pPr>
      <w:pStyle w:val="Style_4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  <w:ind/>
      <w:jc w:val="right"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D7020000">
      <w:pPr>
        <w:pStyle w:val="Style_87"/>
        <w:spacing w:line="216" w:lineRule="auto"/>
        <w:ind/>
      </w:pPr>
      <w:r>
        <w:rPr>
          <w:vertAlign w:val="superscript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D8020000">
      <w:pPr>
        <w:pStyle w:val="Style_87"/>
        <w:spacing w:line="192" w:lineRule="auto"/>
        <w:ind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</w:t>
      </w:r>
      <w:r>
        <w:rPr>
          <w:sz w:val="16"/>
        </w:rPr>
        <w:t xml:space="preserve">муниципальной </w:t>
      </w:r>
      <w:r>
        <w:rPr>
          <w:sz w:val="16"/>
        </w:rPr>
        <w:t>(комплексной) программы в отчетном периоде может принимать значение в интервале от -100% до 100%.</w:t>
      </w:r>
    </w:p>
  </w:footnote>
  <w:footnote w:id="3">
    <w:p w14:paraId="D9020000">
      <w:pPr>
        <w:spacing w:line="192" w:lineRule="auto"/>
        <w:ind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</w:t>
      </w:r>
      <w:r>
        <w:rPr>
          <w:sz w:val="16"/>
        </w:rPr>
        <w:t xml:space="preserve">муниципальной </w:t>
      </w:r>
      <w:r>
        <w:rPr>
          <w:sz w:val="16"/>
        </w:rPr>
        <w:t xml:space="preserve">(комплексной) программы в отчетном периоде </w:t>
      </w:r>
      <w:r>
        <w:rPr>
          <w:sz w:val="16"/>
        </w:rPr>
        <w:t xml:space="preserve"> рассчитывается по формуле: </w:t>
      </w:r>
      <w:r>
        <w:rPr>
          <w:sz w:val="16"/>
        </w:rPr>
        <w:t>, где:</w:t>
      </w:r>
      <w:r>
        <w:rPr>
          <w:sz w:val="16"/>
        </w:rPr>
        <w:t xml:space="preserve"> – оценка динамики прироста значений показателей уровня </w:t>
      </w:r>
      <w:r>
        <w:rPr>
          <w:sz w:val="16"/>
        </w:rPr>
        <w:t xml:space="preserve">муниципальной </w:t>
      </w:r>
      <w:r>
        <w:rPr>
          <w:sz w:val="16"/>
        </w:rPr>
        <w:t xml:space="preserve">(комплексной) программы, </w:t>
      </w:r>
      <w:r>
        <w:rPr>
          <w:sz w:val="16"/>
        </w:rPr>
        <w:t xml:space="preserve"> – оценка динамики прироста значений показателей уровня структурных элементов </w:t>
      </w:r>
      <w:r>
        <w:rPr>
          <w:sz w:val="16"/>
        </w:rPr>
        <w:t xml:space="preserve">муниципальной </w:t>
      </w:r>
      <w:r>
        <w:rPr>
          <w:sz w:val="16"/>
        </w:rPr>
        <w:t>(комплексной) программы.</w:t>
      </w:r>
    </w:p>
  </w:footnote>
  <w:footnote w:id="4">
    <w:p w14:paraId="DA020000">
      <w:pPr>
        <w:pStyle w:val="Style_87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</w:t>
      </w:r>
      <w:r>
        <w:rPr>
          <w:sz w:val="16"/>
        </w:rPr>
        <w:t xml:space="preserve">муниципальной </w:t>
      </w:r>
      <w:r>
        <w:rPr>
          <w:sz w:val="16"/>
        </w:rPr>
        <w:t>(комплексной) программы</w:t>
      </w:r>
    </w:p>
  </w:footnote>
  <w:footnote w:id="5">
    <w:p w14:paraId="DB020000">
      <w:pPr>
        <w:pStyle w:val="Style_87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структурных элементов </w:t>
      </w:r>
      <w:r>
        <w:rPr>
          <w:sz w:val="16"/>
        </w:rPr>
        <w:t xml:space="preserve">муниципальной </w:t>
      </w:r>
      <w:r>
        <w:rPr>
          <w:sz w:val="16"/>
        </w:rPr>
        <w:t>(комплексной) программы</w:t>
      </w:r>
    </w:p>
    <w:p w14:paraId="DC020000">
      <w:pPr>
        <w:pStyle w:val="Style_87"/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2"/>
      <w:tabs>
        <w:tab w:leader="none" w:pos="4677" w:val="clear"/>
        <w:tab w:leader="none" w:pos="8490" w:val="left"/>
        <w:tab w:leader="none" w:pos="9355" w:val="clear"/>
      </w:tabs>
      <w:ind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ind/>
      <w:jc w:val="center"/>
    </w:pPr>
  </w:p>
  <w:p w14:paraId="13000000">
    <w:pPr>
      <w:pStyle w:val="Style_2"/>
      <w:tabs>
        <w:tab w:leader="none" w:pos="8416" w:val="left"/>
        <w:tab w:leader="none" w:pos="9355" w:val="clear"/>
      </w:tabs>
      <w:ind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7000000">
    <w:pPr>
      <w:pStyle w:val="Style_2"/>
      <w:tabs>
        <w:tab w:leader="none" w:pos="4677" w:val="clear"/>
        <w:tab w:leader="none" w:pos="8490" w:val="left"/>
        <w:tab w:leader="none" w:pos="9355" w:val="clear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/>
      <w:jc w:val="center"/>
    </w:pPr>
  </w:p>
  <w:p w14:paraId="08000000">
    <w:pPr>
      <w:pStyle w:val="Style_2"/>
      <w:tabs>
        <w:tab w:leader="none" w:pos="8416" w:val="left"/>
        <w:tab w:leader="none" w:pos="9355" w:val="clear"/>
      </w:tabs>
      <w:ind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2"/>
      <w:tabs>
        <w:tab w:leader="none" w:pos="4677" w:val="clear"/>
        <w:tab w:leader="none" w:pos="8490" w:val="left"/>
        <w:tab w:leader="none" w:pos="9355" w:val="clear"/>
      </w:tabs>
      <w:ind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ind/>
      <w:jc w:val="center"/>
    </w:pPr>
  </w:p>
  <w:p w14:paraId="0F000000">
    <w:pPr>
      <w:pStyle w:val="Style_2"/>
      <w:tabs>
        <w:tab w:leader="none" w:pos="8416" w:val="left"/>
        <w:tab w:leader="none" w:pos="9355" w:val="clear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pStyle w:val="Style_5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pStyle w:val="Style_142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pStyle w:val="Style_30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pStyle w:val="Style_88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Default"/>
    <w:link w:val="Style_8_ch"/>
    <w:rPr>
      <w:color w:val="000000"/>
      <w:sz w:val="24"/>
    </w:rPr>
  </w:style>
  <w:style w:styleId="Style_8_ch" w:type="character">
    <w:name w:val="Default"/>
    <w:link w:val="Style_8"/>
    <w:rPr>
      <w:color w:val="000000"/>
      <w:sz w:val="24"/>
    </w:rPr>
  </w:style>
  <w:style w:styleId="Style_9" w:type="paragraph">
    <w:name w:val="hgkelc"/>
    <w:link w:val="Style_9_ch"/>
    <w:rPr>
      <w:rFonts w:ascii="Calibri" w:hAnsi="Calibri"/>
      <w:color w:val="000000"/>
    </w:rPr>
  </w:style>
  <w:style w:styleId="Style_9_ch" w:type="character">
    <w:name w:val="hgkelc"/>
    <w:link w:val="Style_9"/>
    <w:rPr>
      <w:rFonts w:ascii="Calibri" w:hAnsi="Calibri"/>
      <w:color w:val="000000"/>
    </w:rPr>
  </w:style>
  <w:style w:styleId="Style_10" w:type="paragraph">
    <w:name w:val="Основной текст 21"/>
    <w:basedOn w:val="Style_7"/>
    <w:link w:val="Style_10_ch"/>
    <w:pPr>
      <w:ind w:firstLine="720"/>
      <w:jc w:val="both"/>
    </w:pPr>
    <w:rPr>
      <w:sz w:val="20"/>
    </w:rPr>
  </w:style>
  <w:style w:styleId="Style_10_ch" w:type="character">
    <w:name w:val="Основной текст 21"/>
    <w:basedOn w:val="Style_7_ch"/>
    <w:link w:val="Style_10"/>
    <w:rPr>
      <w:sz w:val="20"/>
    </w:rPr>
  </w:style>
  <w:style w:styleId="Style_11" w:type="paragraph">
    <w:name w:val="ConsPlusCell"/>
    <w:link w:val="Style_11_ch"/>
    <w:pPr>
      <w:widowControl w:val="0"/>
      <w:ind/>
    </w:pPr>
    <w:rPr>
      <w:rFonts w:ascii="Arial" w:hAnsi="Arial"/>
    </w:rPr>
  </w:style>
  <w:style w:styleId="Style_11_ch" w:type="character">
    <w:name w:val="ConsPlusCell"/>
    <w:link w:val="Style_11"/>
    <w:rPr>
      <w:rFonts w:ascii="Arial" w:hAnsi="Arial"/>
    </w:rPr>
  </w:style>
  <w:style w:styleId="Style_12" w:type="paragraph">
    <w:name w:val="toc 2"/>
    <w:next w:val="Style_7"/>
    <w:link w:val="Style_12_ch"/>
    <w:uiPriority w:val="39"/>
    <w:pPr>
      <w:ind w:left="200"/>
    </w:pPr>
    <w:rPr>
      <w:rFonts w:ascii="XO Thames" w:hAnsi="XO Thames"/>
      <w:color w:val="000000"/>
      <w:sz w:val="28"/>
    </w:rPr>
  </w:style>
  <w:style w:styleId="Style_12_ch" w:type="character">
    <w:name w:val="toc 2"/>
    <w:link w:val="Style_12"/>
    <w:rPr>
      <w:rFonts w:ascii="XO Thames" w:hAnsi="XO Thames"/>
      <w:color w:val="000000"/>
      <w:sz w:val="28"/>
    </w:rPr>
  </w:style>
  <w:style w:styleId="Style_13" w:type="paragraph">
    <w:name w:val="Текст примечания1"/>
    <w:basedOn w:val="Style_7"/>
    <w:link w:val="Style_13_ch"/>
    <w:pPr>
      <w:spacing w:after="160" w:line="264" w:lineRule="auto"/>
      <w:ind/>
    </w:pPr>
    <w:rPr>
      <w:rFonts w:ascii="Calibri" w:hAnsi="Calibri"/>
      <w:color w:val="000000"/>
      <w:sz w:val="20"/>
    </w:rPr>
  </w:style>
  <w:style w:styleId="Style_13_ch" w:type="character">
    <w:name w:val="Текст примечания1"/>
    <w:basedOn w:val="Style_7_ch"/>
    <w:link w:val="Style_13"/>
    <w:rPr>
      <w:rFonts w:ascii="Calibri" w:hAnsi="Calibri"/>
      <w:color w:val="000000"/>
      <w:sz w:val="20"/>
    </w:rPr>
  </w:style>
  <w:style w:styleId="Style_4" w:type="paragraph">
    <w:name w:val="Нижний колонтитул1"/>
    <w:basedOn w:val="Style_7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Нижний колонтитул1"/>
    <w:basedOn w:val="Style_7_ch"/>
    <w:link w:val="Style_4"/>
  </w:style>
  <w:style w:styleId="Style_14" w:type="paragraph">
    <w:name w:val="ConsNormal"/>
    <w:link w:val="Style_14_ch"/>
    <w:pPr>
      <w:widowControl w:val="0"/>
      <w:ind w:firstLine="720"/>
    </w:pPr>
    <w:rPr>
      <w:rFonts w:ascii="Arial" w:hAnsi="Arial"/>
    </w:rPr>
  </w:style>
  <w:style w:styleId="Style_14_ch" w:type="character">
    <w:name w:val="ConsNormal"/>
    <w:link w:val="Style_14"/>
    <w:rPr>
      <w:rFonts w:ascii="Arial" w:hAnsi="Arial"/>
    </w:rPr>
  </w:style>
  <w:style w:styleId="Style_15" w:type="paragraph">
    <w:name w:val="Footnote Text Char"/>
    <w:link w:val="Style_15_ch"/>
    <w:rPr>
      <w:sz w:val="20"/>
    </w:rPr>
  </w:style>
  <w:style w:styleId="Style_15_ch" w:type="character">
    <w:name w:val="Footnote Text Char"/>
    <w:link w:val="Style_15"/>
    <w:rPr>
      <w:sz w:val="20"/>
    </w:rPr>
  </w:style>
  <w:style w:styleId="Style_16" w:type="paragraph">
    <w:name w:val="toc 4"/>
    <w:next w:val="Style_7"/>
    <w:link w:val="Style_16_ch"/>
    <w:uiPriority w:val="39"/>
    <w:pPr>
      <w:ind w:left="600"/>
    </w:pPr>
    <w:rPr>
      <w:rFonts w:ascii="XO Thames" w:hAnsi="XO Thames"/>
      <w:color w:val="00000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z w:val="28"/>
    </w:rPr>
  </w:style>
  <w:style w:styleId="Style_17" w:type="paragraph">
    <w:name w:val="Заголовок Знак1"/>
    <w:link w:val="Style_17_ch"/>
    <w:rPr>
      <w:rFonts w:ascii="Calibri Light" w:hAnsi="Calibri Light"/>
      <w:b w:val="1"/>
      <w:sz w:val="32"/>
    </w:rPr>
  </w:style>
  <w:style w:styleId="Style_17_ch" w:type="character">
    <w:name w:val="Заголовок Знак1"/>
    <w:link w:val="Style_17"/>
    <w:rPr>
      <w:rFonts w:ascii="Calibri Light" w:hAnsi="Calibri Light"/>
      <w:b w:val="1"/>
      <w:sz w:val="32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link w:val="Style_19_ch"/>
    <w:semiHidden w:val="1"/>
    <w:unhideWhenUsed w:val="1"/>
    <w:rPr>
      <w:rFonts w:ascii="Calibri" w:hAnsi="Calibri"/>
      <w:color w:val="000000"/>
      <w:sz w:val="20"/>
      <w:vertAlign w:val="superscript"/>
    </w:rPr>
  </w:style>
  <w:style w:styleId="Style_19_ch" w:type="character">
    <w:link w:val="Style_19"/>
    <w:semiHidden w:val="1"/>
    <w:unhideWhenUsed w:val="1"/>
    <w:rPr>
      <w:rFonts w:ascii="Calibri" w:hAnsi="Calibri"/>
      <w:color w:val="000000"/>
      <w:sz w:val="20"/>
      <w:vertAlign w:val="superscript"/>
    </w:rPr>
  </w:style>
  <w:style w:styleId="Style_20" w:type="paragraph">
    <w:name w:val="toc 6"/>
    <w:next w:val="Style_7"/>
    <w:link w:val="Style_20_ch"/>
    <w:uiPriority w:val="39"/>
    <w:pPr>
      <w:ind w:left="1000"/>
    </w:pPr>
    <w:rPr>
      <w:rFonts w:ascii="XO Thames" w:hAnsi="XO Thames"/>
      <w:color w:val="000000"/>
      <w:sz w:val="28"/>
    </w:rPr>
  </w:style>
  <w:style w:styleId="Style_20_ch" w:type="character">
    <w:name w:val="toc 6"/>
    <w:link w:val="Style_20"/>
    <w:rPr>
      <w:rFonts w:ascii="XO Thames" w:hAnsi="XO Thames"/>
      <w:color w:val="000000"/>
      <w:sz w:val="28"/>
    </w:rPr>
  </w:style>
  <w:style w:styleId="Style_21" w:type="paragraph">
    <w:name w:val="toc 7"/>
    <w:next w:val="Style_7"/>
    <w:link w:val="Style_21_ch"/>
    <w:uiPriority w:val="39"/>
    <w:pPr>
      <w:ind w:left="1200"/>
    </w:pPr>
    <w:rPr>
      <w:rFonts w:ascii="XO Thames" w:hAnsi="XO Thames"/>
      <w:color w:val="000000"/>
      <w:sz w:val="28"/>
    </w:rPr>
  </w:style>
  <w:style w:styleId="Style_21_ch" w:type="character">
    <w:name w:val="toc 7"/>
    <w:link w:val="Style_21"/>
    <w:rPr>
      <w:rFonts w:ascii="XO Thames" w:hAnsi="XO Thames"/>
      <w:color w:val="000000"/>
      <w:sz w:val="28"/>
    </w:rPr>
  </w:style>
  <w:style w:styleId="Style_22" w:type="paragraph">
    <w:name w:val="Слабое выделение1"/>
    <w:link w:val="Style_22_ch"/>
    <w:rPr>
      <w:i w:val="1"/>
      <w:color w:val="808080"/>
    </w:rPr>
  </w:style>
  <w:style w:styleId="Style_22_ch" w:type="character">
    <w:name w:val="Слабое выделение1"/>
    <w:link w:val="Style_22"/>
    <w:rPr>
      <w:i w:val="1"/>
      <w:color w:val="808080"/>
    </w:rPr>
  </w:style>
  <w:style w:styleId="Style_23" w:type="paragraph">
    <w:name w:val="Intense Quote"/>
    <w:basedOn w:val="Style_7"/>
    <w:next w:val="Style_7"/>
    <w:link w:val="Style_23_ch"/>
    <w:pPr>
      <w:spacing w:after="360" w:before="360"/>
      <w:ind w:left="864" w:right="864"/>
      <w:jc w:val="center"/>
    </w:pPr>
    <w:rPr>
      <w:i w:val="1"/>
      <w:color w:themeColor="accent1" w:val="5B9BD5"/>
    </w:rPr>
  </w:style>
  <w:style w:styleId="Style_23_ch" w:type="character">
    <w:name w:val="Intense Quote"/>
    <w:basedOn w:val="Style_7_ch"/>
    <w:link w:val="Style_23"/>
    <w:rPr>
      <w:i w:val="1"/>
      <w:color w:themeColor="accent1" w:val="5B9BD5"/>
    </w:rPr>
  </w:style>
  <w:style w:styleId="Style_24" w:type="paragraph">
    <w:name w:val="Subtitle Char"/>
    <w:link w:val="Style_24_ch"/>
    <w:rPr>
      <w:rFonts w:ascii="Calibri Light" w:hAnsi="Calibri Light"/>
      <w:i w:val="1"/>
      <w:color w:val="5B9BD5"/>
      <w:spacing w:val="15"/>
      <w:sz w:val="24"/>
    </w:rPr>
  </w:style>
  <w:style w:styleId="Style_24_ch" w:type="character">
    <w:name w:val="Subtitle Char"/>
    <w:link w:val="Style_24"/>
    <w:rPr>
      <w:rFonts w:ascii="Calibri Light" w:hAnsi="Calibri Light"/>
      <w:i w:val="1"/>
      <w:color w:val="5B9BD5"/>
      <w:spacing w:val="15"/>
      <w:sz w:val="24"/>
    </w:rPr>
  </w:style>
  <w:style w:styleId="Style_25" w:type="paragraph">
    <w:name w:val="Заголовок 91"/>
    <w:link w:val="Style_25_ch"/>
    <w:pPr>
      <w:keepNext w:val="1"/>
      <w:keepLines w:val="1"/>
      <w:spacing w:before="200" w:line="264" w:lineRule="auto"/>
      <w:ind/>
    </w:pPr>
    <w:rPr>
      <w:rFonts w:ascii="Calibri Light" w:hAnsi="Calibri Light"/>
      <w:i w:val="1"/>
      <w:color w:val="404040"/>
    </w:rPr>
  </w:style>
  <w:style w:styleId="Style_25_ch" w:type="character">
    <w:name w:val="Заголовок 91"/>
    <w:link w:val="Style_25"/>
    <w:rPr>
      <w:rFonts w:ascii="Calibri Light" w:hAnsi="Calibri Light"/>
      <w:i w:val="1"/>
      <w:color w:val="404040"/>
    </w:rPr>
  </w:style>
  <w:style w:styleId="Style_26" w:type="paragraph">
    <w:name w:val="Heading 3 Char"/>
    <w:link w:val="Style_26_ch"/>
    <w:rPr>
      <w:rFonts w:ascii="Calibri Light" w:hAnsi="Calibri Light"/>
      <w:b w:val="1"/>
      <w:color w:val="5B9BD5"/>
    </w:rPr>
  </w:style>
  <w:style w:styleId="Style_26_ch" w:type="character">
    <w:name w:val="Heading 3 Char"/>
    <w:link w:val="Style_26"/>
    <w:rPr>
      <w:rFonts w:ascii="Calibri Light" w:hAnsi="Calibri Light"/>
      <w:b w:val="1"/>
      <w:color w:val="5B9BD5"/>
    </w:rPr>
  </w:style>
  <w:style w:styleId="Style_27" w:type="paragraph">
    <w:name w:val="Текст сноски Знак1"/>
    <w:basedOn w:val="Style_28"/>
    <w:link w:val="Style_27_ch"/>
    <w:rPr>
      <w:rFonts w:ascii="Calibri" w:hAnsi="Calibri"/>
      <w:color w:val="000000"/>
      <w:sz w:val="20"/>
    </w:rPr>
  </w:style>
  <w:style w:styleId="Style_27_ch" w:type="character">
    <w:name w:val="Текст сноски Знак1"/>
    <w:basedOn w:val="Style_28_ch"/>
    <w:link w:val="Style_27"/>
    <w:rPr>
      <w:rFonts w:ascii="Calibri" w:hAnsi="Calibri"/>
      <w:color w:val="000000"/>
      <w:sz w:val="20"/>
    </w:rPr>
  </w:style>
  <w:style w:styleId="Style_29" w:type="paragraph">
    <w:name w:val="Endnote"/>
    <w:basedOn w:val="Style_7"/>
    <w:link w:val="Style_29_ch"/>
    <w:pPr>
      <w:spacing w:line="360" w:lineRule="atLeast"/>
      <w:ind/>
      <w:jc w:val="both"/>
    </w:pPr>
    <w:rPr>
      <w:color w:val="000000"/>
      <w:sz w:val="20"/>
    </w:rPr>
  </w:style>
  <w:style w:styleId="Style_29_ch" w:type="character">
    <w:name w:val="Endnote"/>
    <w:basedOn w:val="Style_7_ch"/>
    <w:link w:val="Style_29"/>
    <w:rPr>
      <w:color w:val="000000"/>
      <w:sz w:val="20"/>
    </w:rPr>
  </w:style>
  <w:style w:styleId="Style_30" w:type="paragraph">
    <w:name w:val="heading 3"/>
    <w:basedOn w:val="Style_7"/>
    <w:next w:val="Style_7"/>
    <w:link w:val="Style_30_ch"/>
    <w:uiPriority w:val="9"/>
    <w:qFormat/>
    <w:pPr>
      <w:keepNext w:val="1"/>
      <w:numPr>
        <w:ilvl w:val="2"/>
        <w:numId w:val="5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30_ch" w:type="character">
    <w:name w:val="heading 3"/>
    <w:basedOn w:val="Style_7_ch"/>
    <w:link w:val="Style_30"/>
    <w:rPr>
      <w:rFonts w:ascii="Arial" w:hAnsi="Arial"/>
      <w:b w:val="1"/>
      <w:sz w:val="26"/>
    </w:rPr>
  </w:style>
  <w:style w:styleId="Style_31" w:type="paragraph">
    <w:name w:val="Заголовок 11"/>
    <w:basedOn w:val="Style_7"/>
    <w:next w:val="Style_7"/>
    <w:link w:val="Style_31_ch"/>
    <w:pPr>
      <w:widowControl w:val="0"/>
      <w:spacing w:after="108" w:before="108"/>
      <w:ind/>
      <w:jc w:val="center"/>
    </w:pPr>
    <w:rPr>
      <w:rFonts w:ascii="Arial" w:hAnsi="Arial"/>
      <w:b w:val="1"/>
      <w:color w:val="26282F"/>
    </w:rPr>
  </w:style>
  <w:style w:styleId="Style_31_ch" w:type="character">
    <w:name w:val="Заголовок 11"/>
    <w:basedOn w:val="Style_7_ch"/>
    <w:link w:val="Style_31"/>
    <w:rPr>
      <w:rFonts w:ascii="Arial" w:hAnsi="Arial"/>
      <w:b w:val="1"/>
      <w:color w:val="26282F"/>
    </w:rPr>
  </w:style>
  <w:style w:styleId="Style_32" w:type="paragraph">
    <w:name w:val="caption"/>
    <w:basedOn w:val="Style_7"/>
    <w:link w:val="Style_32_ch"/>
    <w:pPr>
      <w:spacing w:after="120" w:before="120"/>
      <w:ind/>
    </w:pPr>
    <w:rPr>
      <w:i w:val="1"/>
    </w:rPr>
  </w:style>
  <w:style w:styleId="Style_32_ch" w:type="character">
    <w:name w:val="caption"/>
    <w:basedOn w:val="Style_7_ch"/>
    <w:link w:val="Style_32"/>
    <w:rPr>
      <w:i w:val="1"/>
    </w:rPr>
  </w:style>
  <w:style w:styleId="Style_33" w:type="paragraph">
    <w:name w:val="Subtle Reference"/>
    <w:basedOn w:val="Style_28"/>
    <w:link w:val="Style_33_ch"/>
    <w:rPr>
      <w:smallCaps w:val="1"/>
      <w:color w:themeColor="text1" w:themeTint="A5" w:val="595959"/>
    </w:rPr>
  </w:style>
  <w:style w:styleId="Style_33_ch" w:type="character">
    <w:name w:val="Subtle Reference"/>
    <w:basedOn w:val="Style_28_ch"/>
    <w:link w:val="Style_33"/>
    <w:rPr>
      <w:smallCaps w:val="1"/>
      <w:color w:themeColor="text1" w:themeTint="A5" w:val="595959"/>
    </w:rPr>
  </w:style>
  <w:style w:styleId="Style_34" w:type="paragraph">
    <w:name w:val="Гиперссылка3"/>
    <w:link w:val="Style_34_ch"/>
    <w:rPr>
      <w:rFonts w:ascii="Calibri" w:hAnsi="Calibri"/>
      <w:color w:val="0000FF"/>
      <w:u w:val="single"/>
    </w:rPr>
  </w:style>
  <w:style w:styleId="Style_34_ch" w:type="character">
    <w:name w:val="Гиперссылка3"/>
    <w:link w:val="Style_34"/>
    <w:rPr>
      <w:rFonts w:ascii="Calibri" w:hAnsi="Calibri"/>
      <w:color w:val="0000FF"/>
      <w:u w:val="single"/>
    </w:rPr>
  </w:style>
  <w:style w:styleId="Style_35" w:type="paragraph">
    <w:name w:val="Основной текст с отступом 21"/>
    <w:basedOn w:val="Style_7"/>
    <w:link w:val="Style_35_ch"/>
    <w:pPr>
      <w:ind w:firstLine="720"/>
    </w:pPr>
  </w:style>
  <w:style w:styleId="Style_35_ch" w:type="character">
    <w:name w:val="Основной текст с отступом 21"/>
    <w:basedOn w:val="Style_7_ch"/>
    <w:link w:val="Style_35"/>
  </w:style>
  <w:style w:styleId="Style_36" w:type="paragraph">
    <w:name w:val="Номер страницы1"/>
    <w:link w:val="Style_36_ch"/>
    <w:rPr>
      <w:rFonts w:ascii="Calibri" w:hAnsi="Calibri"/>
      <w:color w:val="000000"/>
    </w:rPr>
  </w:style>
  <w:style w:styleId="Style_36_ch" w:type="character">
    <w:name w:val="Номер страницы1"/>
    <w:link w:val="Style_36"/>
    <w:rPr>
      <w:rFonts w:ascii="Calibri" w:hAnsi="Calibri"/>
      <w:color w:val="000000"/>
    </w:rPr>
  </w:style>
  <w:style w:styleId="Style_37" w:type="paragraph">
    <w:name w:val="ConsPlusNormal"/>
    <w:link w:val="Style_37_ch"/>
    <w:pPr>
      <w:widowControl w:val="0"/>
      <w:ind w:firstLine="720"/>
    </w:pPr>
    <w:rPr>
      <w:rFonts w:ascii="Arial" w:hAnsi="Arial"/>
    </w:rPr>
  </w:style>
  <w:style w:styleId="Style_37_ch" w:type="character">
    <w:name w:val="ConsPlusNormal"/>
    <w:link w:val="Style_37"/>
    <w:rPr>
      <w:rFonts w:ascii="Arial" w:hAnsi="Arial"/>
    </w:rPr>
  </w:style>
  <w:style w:styleId="Style_38" w:type="paragraph">
    <w:name w:val="markedcontent"/>
    <w:link w:val="Style_38_ch"/>
    <w:rPr>
      <w:rFonts w:ascii="Calibri" w:hAnsi="Calibri"/>
      <w:color w:val="000000"/>
    </w:rPr>
  </w:style>
  <w:style w:styleId="Style_38_ch" w:type="character">
    <w:name w:val="markedcontent"/>
    <w:link w:val="Style_38"/>
    <w:rPr>
      <w:rFonts w:ascii="Calibri" w:hAnsi="Calibri"/>
      <w:color w:val="000000"/>
    </w:rPr>
  </w:style>
  <w:style w:styleId="Style_39" w:type="paragraph">
    <w:name w:val="Font Style26"/>
    <w:link w:val="Style_39_ch"/>
    <w:rPr>
      <w:color w:val="000000"/>
      <w:sz w:val="26"/>
    </w:rPr>
  </w:style>
  <w:style w:styleId="Style_39_ch" w:type="character">
    <w:name w:val="Font Style26"/>
    <w:link w:val="Style_39"/>
    <w:rPr>
      <w:color w:val="000000"/>
      <w:sz w:val="26"/>
    </w:rPr>
  </w:style>
  <w:style w:styleId="Style_40" w:type="paragraph">
    <w:name w:val="Hgkelc"/>
    <w:link w:val="Style_40_ch"/>
    <w:rPr>
      <w:rFonts w:ascii="Calibri" w:hAnsi="Calibri"/>
      <w:color w:val="000000"/>
    </w:rPr>
  </w:style>
  <w:style w:styleId="Style_40_ch" w:type="character">
    <w:name w:val="Hgkelc"/>
    <w:link w:val="Style_40"/>
    <w:rPr>
      <w:rFonts w:ascii="Calibri" w:hAnsi="Calibri"/>
      <w:color w:val="000000"/>
    </w:rPr>
  </w:style>
  <w:style w:styleId="Style_41" w:type="paragraph">
    <w:name w:val="Текст сноски1"/>
    <w:basedOn w:val="Style_7"/>
    <w:link w:val="Style_41_ch"/>
    <w:rPr>
      <w:rFonts w:ascii="Calibri" w:hAnsi="Calibri"/>
      <w:color w:val="000000"/>
      <w:sz w:val="20"/>
    </w:rPr>
  </w:style>
  <w:style w:styleId="Style_41_ch" w:type="character">
    <w:name w:val="Текст сноски1"/>
    <w:basedOn w:val="Style_7_ch"/>
    <w:link w:val="Style_41"/>
    <w:rPr>
      <w:rFonts w:ascii="Calibri" w:hAnsi="Calibri"/>
      <w:color w:val="000000"/>
      <w:sz w:val="20"/>
    </w:rPr>
  </w:style>
  <w:style w:styleId="Style_42" w:type="paragraph">
    <w:name w:val="Сильное выделение1"/>
    <w:link w:val="Style_42_ch"/>
    <w:rPr>
      <w:b w:val="1"/>
      <w:i w:val="1"/>
      <w:color w:val="5B9BD5"/>
    </w:rPr>
  </w:style>
  <w:style w:styleId="Style_42_ch" w:type="character">
    <w:name w:val="Сильное выделение1"/>
    <w:link w:val="Style_42"/>
    <w:rPr>
      <w:b w:val="1"/>
      <w:i w:val="1"/>
      <w:color w:val="5B9BD5"/>
    </w:rPr>
  </w:style>
  <w:style w:styleId="Style_43" w:type="paragraph">
    <w:name w:val="Оглавление 21"/>
    <w:next w:val="Style_7"/>
    <w:link w:val="Style_43_ch"/>
    <w:pPr>
      <w:ind w:left="200"/>
    </w:pPr>
    <w:rPr>
      <w:rFonts w:ascii="XO Thames" w:hAnsi="XO Thames"/>
      <w:color w:val="000000"/>
      <w:sz w:val="28"/>
    </w:rPr>
  </w:style>
  <w:style w:styleId="Style_43_ch" w:type="character">
    <w:name w:val="Оглавление 21"/>
    <w:link w:val="Style_43"/>
    <w:rPr>
      <w:rFonts w:ascii="XO Thames" w:hAnsi="XO Thames"/>
      <w:color w:val="000000"/>
      <w:sz w:val="28"/>
    </w:rPr>
  </w:style>
  <w:style w:styleId="Style_44" w:type="paragraph">
    <w:name w:val="Markedcontent"/>
    <w:link w:val="Style_44_ch"/>
    <w:rPr>
      <w:rFonts w:ascii="Calibri" w:hAnsi="Calibri"/>
      <w:color w:val="000000"/>
    </w:rPr>
  </w:style>
  <w:style w:styleId="Style_44_ch" w:type="character">
    <w:name w:val="Markedcontent"/>
    <w:link w:val="Style_44"/>
    <w:rPr>
      <w:rFonts w:ascii="Calibri" w:hAnsi="Calibri"/>
      <w:color w:val="000000"/>
    </w:rPr>
  </w:style>
  <w:style w:styleId="Style_45" w:type="paragraph">
    <w:name w:val="Знак примечания1"/>
    <w:link w:val="Style_45_ch"/>
    <w:rPr>
      <w:rFonts w:ascii="Calibri" w:hAnsi="Calibri"/>
      <w:color w:val="000000"/>
      <w:sz w:val="16"/>
    </w:rPr>
  </w:style>
  <w:style w:styleId="Style_45_ch" w:type="character">
    <w:name w:val="Знак примечания1"/>
    <w:link w:val="Style_45"/>
    <w:rPr>
      <w:rFonts w:ascii="Calibri" w:hAnsi="Calibri"/>
      <w:color w:val="000000"/>
      <w:sz w:val="16"/>
    </w:rPr>
  </w:style>
  <w:style w:styleId="Style_46" w:type="paragraph">
    <w:next w:val="Style_7"/>
    <w:link w:val="Style_46_ch"/>
    <w:semiHidden w:val="1"/>
    <w:unhideWhenUsed w:val="1"/>
    <w:pPr>
      <w:spacing w:line="276" w:lineRule="auto"/>
      <w:ind w:left="70" w:right="140"/>
      <w:jc w:val="both"/>
    </w:pPr>
    <w:rPr>
      <w:color w:val="000000"/>
    </w:rPr>
  </w:style>
  <w:style w:styleId="Style_46_ch" w:type="character">
    <w:link w:val="Style_46"/>
    <w:semiHidden w:val="1"/>
    <w:unhideWhenUsed w:val="1"/>
    <w:rPr>
      <w:color w:val="000000"/>
    </w:rPr>
  </w:style>
  <w:style w:styleId="Style_47" w:type="paragraph">
    <w:name w:val="Heading 5 Char"/>
    <w:link w:val="Style_47_ch"/>
    <w:rPr>
      <w:rFonts w:ascii="Calibri Light" w:hAnsi="Calibri Light"/>
      <w:color w:val="1F4D78"/>
    </w:rPr>
  </w:style>
  <w:style w:styleId="Style_47_ch" w:type="character">
    <w:name w:val="Heading 5 Char"/>
    <w:link w:val="Style_47"/>
    <w:rPr>
      <w:rFonts w:ascii="Calibri Light" w:hAnsi="Calibri Light"/>
      <w:color w:val="1F4D78"/>
    </w:rPr>
  </w:style>
  <w:style w:styleId="Style_48" w:type="paragraph">
    <w:name w:val="Iau?iue"/>
    <w:link w:val="Style_48_ch"/>
  </w:style>
  <w:style w:styleId="Style_48_ch" w:type="character">
    <w:name w:val="Iau?iue"/>
    <w:link w:val="Style_48"/>
  </w:style>
  <w:style w:styleId="Style_49" w:type="paragraph">
    <w:name w:val="endnote text"/>
    <w:basedOn w:val="Style_7"/>
    <w:link w:val="Style_49_ch"/>
    <w:rPr>
      <w:rFonts w:ascii="Calibri" w:hAnsi="Calibri"/>
      <w:color w:val="000000"/>
      <w:sz w:val="20"/>
    </w:rPr>
  </w:style>
  <w:style w:styleId="Style_49_ch" w:type="character">
    <w:name w:val="endnote text"/>
    <w:basedOn w:val="Style_7_ch"/>
    <w:link w:val="Style_49"/>
    <w:rPr>
      <w:rFonts w:ascii="Calibri" w:hAnsi="Calibri"/>
      <w:color w:val="000000"/>
      <w:sz w:val="20"/>
    </w:rPr>
  </w:style>
  <w:style w:styleId="Style_50" w:type="paragraph">
    <w:name w:val="Header Char"/>
    <w:link w:val="Style_50_ch"/>
  </w:style>
  <w:style w:styleId="Style_50_ch" w:type="character">
    <w:name w:val="Header Char"/>
    <w:link w:val="Style_50"/>
  </w:style>
  <w:style w:styleId="Style_51" w:type="paragraph">
    <w:name w:val="Заголовок 21"/>
    <w:next w:val="Style_7"/>
    <w:link w:val="Style_51_ch"/>
    <w:pPr>
      <w:spacing w:after="120" w:before="120"/>
      <w:ind/>
      <w:jc w:val="both"/>
    </w:pPr>
    <w:rPr>
      <w:rFonts w:ascii="XO Thames" w:hAnsi="XO Thames"/>
      <w:b w:val="1"/>
      <w:color w:val="000000"/>
      <w:sz w:val="28"/>
    </w:rPr>
  </w:style>
  <w:style w:styleId="Style_51_ch" w:type="character">
    <w:name w:val="Заголовок 21"/>
    <w:link w:val="Style_51"/>
    <w:rPr>
      <w:rFonts w:ascii="XO Thames" w:hAnsi="XO Thames"/>
      <w:b w:val="1"/>
      <w:color w:val="000000"/>
      <w:sz w:val="28"/>
    </w:rPr>
  </w:style>
  <w:style w:styleId="Style_52" w:type="paragraph">
    <w:name w:val="Текст концевой сноски1"/>
    <w:link w:val="Style_52_ch"/>
    <w:rPr>
      <w:rFonts w:ascii="Calibri" w:hAnsi="Calibri"/>
    </w:rPr>
  </w:style>
  <w:style w:styleId="Style_52_ch" w:type="character">
    <w:name w:val="Текст концевой сноски1"/>
    <w:link w:val="Style_52"/>
    <w:rPr>
      <w:rFonts w:ascii="Calibri" w:hAnsi="Calibri"/>
    </w:rPr>
  </w:style>
  <w:style w:styleId="Style_53" w:type="paragraph">
    <w:name w:val="toc 3"/>
    <w:next w:val="Style_7"/>
    <w:link w:val="Style_53_ch"/>
    <w:uiPriority w:val="39"/>
    <w:pPr>
      <w:ind w:left="400"/>
    </w:pPr>
    <w:rPr>
      <w:rFonts w:ascii="XO Thames" w:hAnsi="XO Thames"/>
      <w:color w:val="000000"/>
      <w:sz w:val="28"/>
    </w:rPr>
  </w:style>
  <w:style w:styleId="Style_53_ch" w:type="character">
    <w:name w:val="toc 3"/>
    <w:link w:val="Style_53"/>
    <w:rPr>
      <w:rFonts w:ascii="XO Thames" w:hAnsi="XO Thames"/>
      <w:color w:val="000000"/>
      <w:sz w:val="28"/>
    </w:rPr>
  </w:style>
  <w:style w:styleId="Style_54" w:type="paragraph">
    <w:name w:val="Заголовок 71"/>
    <w:link w:val="Style_54_ch"/>
    <w:pPr>
      <w:keepNext w:val="1"/>
      <w:keepLines w:val="1"/>
      <w:spacing w:before="200" w:line="264" w:lineRule="auto"/>
      <w:ind/>
    </w:pPr>
    <w:rPr>
      <w:rFonts w:ascii="Calibri Light" w:hAnsi="Calibri Light"/>
      <w:i w:val="1"/>
      <w:color w:val="404040"/>
      <w:sz w:val="22"/>
    </w:rPr>
  </w:style>
  <w:style w:styleId="Style_54_ch" w:type="character">
    <w:name w:val="Заголовок 71"/>
    <w:link w:val="Style_54"/>
    <w:rPr>
      <w:rFonts w:ascii="Calibri Light" w:hAnsi="Calibri Light"/>
      <w:i w:val="1"/>
      <w:color w:val="404040"/>
      <w:sz w:val="22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3" w:type="paragraph">
    <w:name w:val="footer"/>
    <w:basedOn w:val="Style_7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55" w:type="paragraph">
    <w:name w:val="Сноска"/>
    <w:basedOn w:val="Style_7"/>
    <w:next w:val="Style_7"/>
    <w:link w:val="Style_55_ch"/>
    <w:pPr>
      <w:widowControl w:val="0"/>
      <w:ind w:firstLine="720"/>
      <w:jc w:val="both"/>
    </w:pPr>
    <w:rPr>
      <w:rFonts w:ascii="Arial" w:hAnsi="Arial"/>
      <w:sz w:val="20"/>
    </w:rPr>
  </w:style>
  <w:style w:styleId="Style_55_ch" w:type="character">
    <w:name w:val="Сноска"/>
    <w:basedOn w:val="Style_7_ch"/>
    <w:link w:val="Style_55"/>
    <w:rPr>
      <w:rFonts w:ascii="Arial" w:hAnsi="Arial"/>
      <w:sz w:val="20"/>
    </w:rPr>
  </w:style>
  <w:style w:styleId="Style_56" w:type="paragraph">
    <w:name w:val="Intense Reference"/>
    <w:basedOn w:val="Style_28"/>
    <w:link w:val="Style_56_ch"/>
    <w:rPr>
      <w:b w:val="1"/>
      <w:smallCaps w:val="1"/>
      <w:color w:themeColor="accent1" w:val="5B9BD5"/>
      <w:spacing w:val="5"/>
    </w:rPr>
  </w:style>
  <w:style w:styleId="Style_56_ch" w:type="character">
    <w:name w:val="Intense Reference"/>
    <w:basedOn w:val="Style_28_ch"/>
    <w:link w:val="Style_56"/>
    <w:rPr>
      <w:b w:val="1"/>
      <w:smallCaps w:val="1"/>
      <w:color w:themeColor="accent1" w:val="5B9BD5"/>
      <w:spacing w:val="5"/>
    </w:rPr>
  </w:style>
  <w:style w:styleId="Style_57" w:type="paragraph">
    <w:name w:val="Оглавление 51"/>
    <w:next w:val="Style_7"/>
    <w:link w:val="Style_57_ch"/>
    <w:pPr>
      <w:ind w:left="800"/>
    </w:pPr>
    <w:rPr>
      <w:rFonts w:ascii="XO Thames" w:hAnsi="XO Thames"/>
      <w:color w:val="000000"/>
      <w:sz w:val="28"/>
    </w:rPr>
  </w:style>
  <w:style w:styleId="Style_57_ch" w:type="character">
    <w:name w:val="Оглавление 51"/>
    <w:link w:val="Style_57"/>
    <w:rPr>
      <w:rFonts w:ascii="XO Thames" w:hAnsi="XO Thames"/>
      <w:color w:val="000000"/>
      <w:sz w:val="28"/>
    </w:rPr>
  </w:style>
  <w:style w:styleId="Style_58" w:type="paragraph">
    <w:name w:val="Гиперссылка1"/>
    <w:link w:val="Style_58_ch"/>
    <w:rPr>
      <w:rFonts w:ascii="Calibri" w:hAnsi="Calibri"/>
      <w:color w:val="0000FF"/>
      <w:u w:val="single"/>
    </w:rPr>
  </w:style>
  <w:style w:styleId="Style_58_ch" w:type="character">
    <w:name w:val="Гиперссылка1"/>
    <w:link w:val="Style_58"/>
    <w:rPr>
      <w:rFonts w:ascii="Calibri" w:hAnsi="Calibri"/>
      <w:color w:val="0000FF"/>
      <w:u w:val="single"/>
    </w:rPr>
  </w:style>
  <w:style w:styleId="Style_2" w:type="paragraph">
    <w:name w:val="Верхний колонтитул1"/>
    <w:basedOn w:val="Style_7"/>
    <w:link w:val="Style_2_ch"/>
    <w:pPr>
      <w:tabs>
        <w:tab w:leader="none" w:pos="4677" w:val="center"/>
        <w:tab w:leader="none" w:pos="9355" w:val="right"/>
      </w:tabs>
      <w:ind/>
    </w:pPr>
    <w:rPr>
      <w:rFonts w:ascii="Calibri" w:hAnsi="Calibri"/>
      <w:color w:val="000000"/>
      <w:sz w:val="22"/>
    </w:rPr>
  </w:style>
  <w:style w:styleId="Style_2_ch" w:type="character">
    <w:name w:val="Верхний колонтитул1"/>
    <w:basedOn w:val="Style_7_ch"/>
    <w:link w:val="Style_2"/>
    <w:rPr>
      <w:rFonts w:ascii="Calibri" w:hAnsi="Calibri"/>
      <w:color w:val="000000"/>
      <w:sz w:val="22"/>
    </w:rPr>
  </w:style>
  <w:style w:styleId="Style_59" w:type="paragraph">
    <w:name w:val="Heading 1 Char"/>
    <w:link w:val="Style_59_ch"/>
    <w:rPr>
      <w:rFonts w:ascii="Calibri Light" w:hAnsi="Calibri Light"/>
      <w:b w:val="1"/>
      <w:color w:val="2E74B5"/>
      <w:sz w:val="28"/>
    </w:rPr>
  </w:style>
  <w:style w:styleId="Style_59_ch" w:type="character">
    <w:name w:val="Heading 1 Char"/>
    <w:link w:val="Style_59"/>
    <w:rPr>
      <w:rFonts w:ascii="Calibri Light" w:hAnsi="Calibri Light"/>
      <w:b w:val="1"/>
      <w:color w:val="2E74B5"/>
      <w:sz w:val="28"/>
    </w:rPr>
  </w:style>
  <w:style w:styleId="Style_60" w:type="paragraph">
    <w:name w:val="Заголовок 81"/>
    <w:link w:val="Style_60_ch"/>
    <w:pPr>
      <w:keepNext w:val="1"/>
      <w:keepLines w:val="1"/>
      <w:spacing w:before="200" w:line="264" w:lineRule="auto"/>
      <w:ind/>
    </w:pPr>
    <w:rPr>
      <w:rFonts w:ascii="Calibri Light" w:hAnsi="Calibri Light"/>
      <w:color w:val="404040"/>
    </w:rPr>
  </w:style>
  <w:style w:styleId="Style_60_ch" w:type="character">
    <w:name w:val="Заголовок 81"/>
    <w:link w:val="Style_60"/>
    <w:rPr>
      <w:rFonts w:ascii="Calibri Light" w:hAnsi="Calibri Light"/>
      <w:color w:val="404040"/>
    </w:rPr>
  </w:style>
  <w:style w:styleId="Style_61" w:type="paragraph">
    <w:name w:val="Normal (Web)"/>
    <w:basedOn w:val="Style_7"/>
    <w:link w:val="Style_61_ch"/>
    <w:pPr>
      <w:spacing w:after="30" w:before="30"/>
      <w:ind/>
    </w:pPr>
    <w:rPr>
      <w:color w:val="000000"/>
    </w:rPr>
  </w:style>
  <w:style w:styleId="Style_61_ch" w:type="character">
    <w:name w:val="Normal (Web)"/>
    <w:basedOn w:val="Style_7_ch"/>
    <w:link w:val="Style_61"/>
    <w:rPr>
      <w:color w:val="000000"/>
    </w:rPr>
  </w:style>
  <w:style w:styleId="Style_62" w:type="paragraph">
    <w:name w:val="Цитата 21"/>
    <w:next w:val="Style_63"/>
    <w:link w:val="Style_62_ch"/>
    <w:pPr>
      <w:spacing w:after="160" w:line="264" w:lineRule="auto"/>
      <w:ind/>
    </w:pPr>
    <w:rPr>
      <w:i w:val="1"/>
      <w:color w:val="000000"/>
    </w:rPr>
  </w:style>
  <w:style w:styleId="Style_62_ch" w:type="character">
    <w:name w:val="Цитата 21"/>
    <w:link w:val="Style_62"/>
    <w:rPr>
      <w:i w:val="1"/>
      <w:color w:val="000000"/>
    </w:rPr>
  </w:style>
  <w:style w:styleId="Style_64" w:type="paragraph">
    <w:name w:val="Footer Char"/>
    <w:link w:val="Style_64_ch"/>
  </w:style>
  <w:style w:styleId="Style_64_ch" w:type="character">
    <w:name w:val="Footer Char"/>
    <w:link w:val="Style_64"/>
  </w:style>
  <w:style w:styleId="Style_65" w:type="paragraph">
    <w:name w:val="Нормальный (таблица)"/>
    <w:basedOn w:val="Style_7"/>
    <w:next w:val="Style_7"/>
    <w:link w:val="Style_65_ch"/>
    <w:pPr>
      <w:widowControl w:val="0"/>
      <w:ind/>
      <w:jc w:val="both"/>
    </w:pPr>
    <w:rPr>
      <w:rFonts w:ascii="Arial" w:hAnsi="Arial"/>
      <w:color w:val="000000"/>
    </w:rPr>
  </w:style>
  <w:style w:styleId="Style_65_ch" w:type="character">
    <w:name w:val="Нормальный (таблица)"/>
    <w:basedOn w:val="Style_7_ch"/>
    <w:link w:val="Style_65"/>
    <w:rPr>
      <w:rFonts w:ascii="Arial" w:hAnsi="Arial"/>
      <w:color w:val="000000"/>
    </w:rPr>
  </w:style>
  <w:style w:styleId="Style_66" w:type="paragraph">
    <w:name w:val="Heading 4 Char"/>
    <w:link w:val="Style_66_ch"/>
    <w:rPr>
      <w:rFonts w:ascii="Calibri Light" w:hAnsi="Calibri Light"/>
      <w:b w:val="1"/>
      <w:i w:val="1"/>
      <w:color w:val="5B9BD5"/>
    </w:rPr>
  </w:style>
  <w:style w:styleId="Style_66_ch" w:type="character">
    <w:name w:val="Heading 4 Char"/>
    <w:link w:val="Style_66"/>
    <w:rPr>
      <w:rFonts w:ascii="Calibri Light" w:hAnsi="Calibri Light"/>
      <w:b w:val="1"/>
      <w:i w:val="1"/>
      <w:color w:val="5B9BD5"/>
    </w:rPr>
  </w:style>
  <w:style w:styleId="Style_67" w:type="paragraph">
    <w:name w:val="heading 5"/>
    <w:next w:val="Style_7"/>
    <w:link w:val="Style_6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67_ch" w:type="character">
    <w:name w:val="heading 5"/>
    <w:link w:val="Style_67"/>
    <w:rPr>
      <w:rFonts w:ascii="XO Thames" w:hAnsi="XO Thames"/>
      <w:b w:val="1"/>
      <w:color w:val="000000"/>
      <w:sz w:val="22"/>
    </w:rPr>
  </w:style>
  <w:style w:styleId="Style_68" w:type="paragraph">
    <w:name w:val="Footnote"/>
    <w:basedOn w:val="Style_7"/>
    <w:link w:val="Style_68_ch"/>
    <w:rPr>
      <w:color w:val="000000"/>
      <w:sz w:val="20"/>
    </w:rPr>
  </w:style>
  <w:style w:styleId="Style_68_ch" w:type="character">
    <w:name w:val="Footnote"/>
    <w:basedOn w:val="Style_7_ch"/>
    <w:link w:val="Style_68"/>
    <w:rPr>
      <w:color w:val="000000"/>
      <w:sz w:val="20"/>
    </w:rPr>
  </w:style>
  <w:style w:styleId="Style_69" w:type="paragraph">
    <w:name w:val="Текст1"/>
    <w:basedOn w:val="Style_7"/>
    <w:link w:val="Style_69_ch"/>
    <w:pPr>
      <w:ind w:firstLine="720"/>
    </w:pPr>
    <w:rPr>
      <w:rFonts w:ascii="Courier New" w:hAnsi="Courier New"/>
      <w:sz w:val="20"/>
    </w:rPr>
  </w:style>
  <w:style w:styleId="Style_69_ch" w:type="character">
    <w:name w:val="Текст1"/>
    <w:basedOn w:val="Style_7_ch"/>
    <w:link w:val="Style_69"/>
    <w:rPr>
      <w:rFonts w:ascii="Courier New" w:hAnsi="Courier New"/>
      <w:sz w:val="20"/>
    </w:rPr>
  </w:style>
  <w:style w:styleId="Style_70" w:type="paragraph">
    <w:name w:val="Table Paragraph"/>
    <w:basedOn w:val="Style_7"/>
    <w:link w:val="Style_70_ch"/>
    <w:pPr>
      <w:widowControl w:val="0"/>
      <w:ind/>
    </w:pPr>
    <w:rPr>
      <w:color w:val="000000"/>
      <w:sz w:val="22"/>
    </w:rPr>
  </w:style>
  <w:style w:styleId="Style_70_ch" w:type="character">
    <w:name w:val="Table Paragraph"/>
    <w:basedOn w:val="Style_7_ch"/>
    <w:link w:val="Style_70"/>
    <w:rPr>
      <w:color w:val="000000"/>
      <w:sz w:val="22"/>
    </w:rPr>
  </w:style>
  <w:style w:styleId="Style_71" w:type="paragraph">
    <w:name w:val="Гипертекстовая ссылка"/>
    <w:link w:val="Style_71_ch"/>
    <w:rPr>
      <w:rFonts w:ascii="Calibri" w:hAnsi="Calibri"/>
      <w:color w:val="106BBE"/>
      <w:sz w:val="26"/>
    </w:rPr>
  </w:style>
  <w:style w:styleId="Style_71_ch" w:type="character">
    <w:name w:val="Гипертекстовая ссылка"/>
    <w:link w:val="Style_71"/>
    <w:rPr>
      <w:rFonts w:ascii="Calibri" w:hAnsi="Calibri"/>
      <w:color w:val="106BBE"/>
      <w:sz w:val="26"/>
    </w:rPr>
  </w:style>
  <w:style w:styleId="Style_72" w:type="paragraph">
    <w:name w:val="Оглавление 41"/>
    <w:next w:val="Style_7"/>
    <w:link w:val="Style_72_ch"/>
    <w:pPr>
      <w:ind w:left="600"/>
    </w:pPr>
    <w:rPr>
      <w:rFonts w:ascii="XO Thames" w:hAnsi="XO Thames"/>
      <w:color w:val="000000"/>
      <w:sz w:val="28"/>
    </w:rPr>
  </w:style>
  <w:style w:styleId="Style_72_ch" w:type="character">
    <w:name w:val="Оглавление 41"/>
    <w:link w:val="Style_72"/>
    <w:rPr>
      <w:rFonts w:ascii="XO Thames" w:hAnsi="XO Thames"/>
      <w:color w:val="000000"/>
      <w:sz w:val="28"/>
    </w:rPr>
  </w:style>
  <w:style w:styleId="Style_73" w:type="paragraph">
    <w:name w:val="Заголовок 61"/>
    <w:link w:val="Style_73_ch"/>
    <w:pPr>
      <w:keepNext w:val="1"/>
      <w:keepLines w:val="1"/>
      <w:spacing w:before="200" w:line="264" w:lineRule="auto"/>
      <w:ind/>
    </w:pPr>
    <w:rPr>
      <w:rFonts w:ascii="Calibri Light" w:hAnsi="Calibri Light"/>
      <w:i w:val="1"/>
      <w:color w:val="1F4D78"/>
      <w:sz w:val="22"/>
    </w:rPr>
  </w:style>
  <w:style w:styleId="Style_73_ch" w:type="character">
    <w:name w:val="Заголовок 61"/>
    <w:link w:val="Style_73"/>
    <w:rPr>
      <w:rFonts w:ascii="Calibri Light" w:hAnsi="Calibri Light"/>
      <w:i w:val="1"/>
      <w:color w:val="1F4D78"/>
      <w:sz w:val="22"/>
    </w:rPr>
  </w:style>
  <w:style w:styleId="Style_74" w:type="paragraph">
    <w:name w:val="Оглавление 71"/>
    <w:next w:val="Style_7"/>
    <w:link w:val="Style_74_ch"/>
    <w:pPr>
      <w:ind w:left="1200"/>
    </w:pPr>
    <w:rPr>
      <w:rFonts w:ascii="XO Thames" w:hAnsi="XO Thames"/>
      <w:color w:val="000000"/>
      <w:sz w:val="28"/>
    </w:rPr>
  </w:style>
  <w:style w:styleId="Style_74_ch" w:type="character">
    <w:name w:val="Оглавление 71"/>
    <w:link w:val="Style_74"/>
    <w:rPr>
      <w:rFonts w:ascii="XO Thames" w:hAnsi="XO Thames"/>
      <w:color w:val="000000"/>
      <w:sz w:val="28"/>
    </w:rPr>
  </w:style>
  <w:style w:styleId="Style_75" w:type="paragraph">
    <w:name w:val="page number"/>
    <w:basedOn w:val="Style_76"/>
    <w:link w:val="Style_75_ch"/>
  </w:style>
  <w:style w:styleId="Style_75_ch" w:type="character">
    <w:name w:val="page number"/>
    <w:basedOn w:val="Style_76_ch"/>
    <w:link w:val="Style_75"/>
  </w:style>
  <w:style w:styleId="Style_77" w:type="paragraph">
    <w:name w:val="Знак1_0"/>
    <w:basedOn w:val="Style_7"/>
    <w:link w:val="Style_77_ch"/>
    <w:pPr>
      <w:spacing w:afterAutospacing="on" w:beforeAutospacing="on"/>
      <w:ind/>
    </w:pPr>
    <w:rPr>
      <w:rFonts w:ascii="Tahoma" w:hAnsi="Tahoma"/>
      <w:color w:val="000000"/>
      <w:sz w:val="20"/>
    </w:rPr>
  </w:style>
  <w:style w:styleId="Style_77_ch" w:type="character">
    <w:name w:val="Знак1_0"/>
    <w:basedOn w:val="Style_7_ch"/>
    <w:link w:val="Style_77"/>
    <w:rPr>
      <w:rFonts w:ascii="Tahoma" w:hAnsi="Tahoma"/>
      <w:color w:val="000000"/>
      <w:sz w:val="20"/>
    </w:rPr>
  </w:style>
  <w:style w:styleId="Style_5" w:type="paragraph">
    <w:name w:val="heading 1"/>
    <w:basedOn w:val="Style_7"/>
    <w:next w:val="Style_7"/>
    <w:link w:val="Style_5_ch"/>
    <w:uiPriority w:val="9"/>
    <w:qFormat/>
    <w:pPr>
      <w:keepNext w:val="1"/>
      <w:numPr>
        <w:numId w:val="5"/>
      </w:numPr>
      <w:ind/>
      <w:jc w:val="center"/>
      <w:outlineLvl w:val="0"/>
    </w:pPr>
    <w:rPr>
      <w:sz w:val="44"/>
    </w:rPr>
  </w:style>
  <w:style w:styleId="Style_5_ch" w:type="character">
    <w:name w:val="heading 1"/>
    <w:basedOn w:val="Style_7_ch"/>
    <w:link w:val="Style_5"/>
    <w:rPr>
      <w:sz w:val="44"/>
    </w:rPr>
  </w:style>
  <w:style w:styleId="Style_78" w:type="paragraph">
    <w:name w:val="Intense Emphasis"/>
    <w:basedOn w:val="Style_28"/>
    <w:link w:val="Style_78_ch"/>
    <w:rPr>
      <w:i w:val="1"/>
      <w:color w:themeColor="accent1" w:val="5B9BD5"/>
    </w:rPr>
  </w:style>
  <w:style w:styleId="Style_78_ch" w:type="character">
    <w:name w:val="Intense Emphasis"/>
    <w:basedOn w:val="Style_28_ch"/>
    <w:link w:val="Style_78"/>
    <w:rPr>
      <w:i w:val="1"/>
      <w:color w:themeColor="accent1" w:val="5B9BD5"/>
    </w:rPr>
  </w:style>
  <w:style w:styleId="Style_79" w:type="paragraph">
    <w:name w:val="Balloon Text"/>
    <w:basedOn w:val="Style_7"/>
    <w:link w:val="Style_79_ch"/>
    <w:rPr>
      <w:rFonts w:ascii="Tahoma" w:hAnsi="Tahoma"/>
      <w:sz w:val="16"/>
    </w:rPr>
  </w:style>
  <w:style w:styleId="Style_79_ch" w:type="character">
    <w:name w:val="Balloon Text"/>
    <w:basedOn w:val="Style_7_ch"/>
    <w:link w:val="Style_79"/>
    <w:rPr>
      <w:rFonts w:ascii="Tahoma" w:hAnsi="Tahoma"/>
      <w:sz w:val="16"/>
    </w:rPr>
  </w:style>
  <w:style w:styleId="Style_80" w:type="paragraph">
    <w:name w:val="Заголовок 41"/>
    <w:next w:val="Style_7"/>
    <w:link w:val="Style_80_ch"/>
    <w:pPr>
      <w:spacing w:after="120" w:before="120"/>
      <w:ind/>
      <w:jc w:val="both"/>
    </w:pPr>
    <w:rPr>
      <w:rFonts w:ascii="XO Thames" w:hAnsi="XO Thames"/>
      <w:b w:val="1"/>
      <w:color w:val="000000"/>
      <w:sz w:val="24"/>
    </w:rPr>
  </w:style>
  <w:style w:styleId="Style_80_ch" w:type="character">
    <w:name w:val="Заголовок 41"/>
    <w:link w:val="Style_80"/>
    <w:rPr>
      <w:rFonts w:ascii="XO Thames" w:hAnsi="XO Thames"/>
      <w:b w:val="1"/>
      <w:color w:val="000000"/>
      <w:sz w:val="24"/>
    </w:rPr>
  </w:style>
  <w:style w:styleId="Style_81" w:type="paragraph">
    <w:name w:val="Указатель1"/>
    <w:basedOn w:val="Style_7"/>
    <w:link w:val="Style_81_ch"/>
  </w:style>
  <w:style w:styleId="Style_81_ch" w:type="character">
    <w:name w:val="Указатель1"/>
    <w:basedOn w:val="Style_7_ch"/>
    <w:link w:val="Style_81"/>
  </w:style>
  <w:style w:styleId="Style_82" w:type="paragraph">
    <w:name w:val="Заголовок 51"/>
    <w:next w:val="Style_7"/>
    <w:link w:val="Style_82_ch"/>
    <w:pPr>
      <w:spacing w:after="120" w:before="120"/>
      <w:ind/>
      <w:jc w:val="both"/>
    </w:pPr>
    <w:rPr>
      <w:rFonts w:ascii="XO Thames" w:hAnsi="XO Thames"/>
      <w:b w:val="1"/>
      <w:color w:val="000000"/>
      <w:sz w:val="22"/>
    </w:rPr>
  </w:style>
  <w:style w:styleId="Style_82_ch" w:type="character">
    <w:name w:val="Заголовок 51"/>
    <w:link w:val="Style_82"/>
    <w:rPr>
      <w:rFonts w:ascii="XO Thames" w:hAnsi="XO Thames"/>
      <w:b w:val="1"/>
      <w:color w:val="000000"/>
      <w:sz w:val="22"/>
    </w:rPr>
  </w:style>
  <w:style w:styleId="Style_83" w:type="paragraph">
    <w:name w:val="Знак концевой сноски2"/>
    <w:basedOn w:val="Style_28"/>
    <w:link w:val="Style_83_ch"/>
    <w:rPr>
      <w:vertAlign w:val="superscript"/>
    </w:rPr>
  </w:style>
  <w:style w:styleId="Style_83_ch" w:type="character">
    <w:name w:val="Знак концевой сноски2"/>
    <w:basedOn w:val="Style_28_ch"/>
    <w:link w:val="Style_83"/>
    <w:rPr>
      <w:vertAlign w:val="superscript"/>
    </w:rPr>
  </w:style>
  <w:style w:styleId="Style_84" w:type="paragraph">
    <w:name w:val="Таблицы (моноширинный)"/>
    <w:basedOn w:val="Style_7"/>
    <w:next w:val="Style_7"/>
    <w:link w:val="Style_84_ch"/>
    <w:pPr>
      <w:widowControl w:val="0"/>
      <w:ind/>
    </w:pPr>
    <w:rPr>
      <w:rFonts w:ascii="Courier New" w:hAnsi="Courier New"/>
      <w:sz w:val="26"/>
    </w:rPr>
  </w:style>
  <w:style w:styleId="Style_84_ch" w:type="character">
    <w:name w:val="Таблицы (моноширинный)"/>
    <w:basedOn w:val="Style_7_ch"/>
    <w:link w:val="Style_84"/>
    <w:rPr>
      <w:rFonts w:ascii="Courier New" w:hAnsi="Courier New"/>
      <w:sz w:val="26"/>
    </w:rPr>
  </w:style>
  <w:style w:styleId="Style_85" w:type="paragraph">
    <w:name w:val="Msonormal"/>
    <w:basedOn w:val="Style_7"/>
    <w:link w:val="Style_85_ch"/>
    <w:pPr>
      <w:spacing w:after="30" w:before="30"/>
      <w:ind/>
    </w:pPr>
    <w:rPr>
      <w:color w:val="000000"/>
    </w:rPr>
  </w:style>
  <w:style w:styleId="Style_85_ch" w:type="character">
    <w:name w:val="Msonormal"/>
    <w:basedOn w:val="Style_7_ch"/>
    <w:link w:val="Style_85"/>
    <w:rPr>
      <w:color w:val="000000"/>
    </w:rPr>
  </w:style>
  <w:style w:styleId="Style_86" w:type="paragraph">
    <w:name w:val="Hyperlink"/>
    <w:link w:val="Style_86_ch"/>
    <w:rPr>
      <w:color w:val="0000FF"/>
      <w:u w:val="single"/>
    </w:rPr>
  </w:style>
  <w:style w:styleId="Style_86_ch" w:type="character">
    <w:name w:val="Hyperlink"/>
    <w:link w:val="Style_86"/>
    <w:rPr>
      <w:color w:val="0000FF"/>
      <w:u w:val="single"/>
    </w:rPr>
  </w:style>
  <w:style w:styleId="Style_87" w:type="paragraph">
    <w:name w:val="Footnote"/>
    <w:basedOn w:val="Style_7"/>
    <w:link w:val="Style_87_ch"/>
    <w:rPr>
      <w:sz w:val="20"/>
    </w:rPr>
  </w:style>
  <w:style w:styleId="Style_87_ch" w:type="character">
    <w:name w:val="Footnote"/>
    <w:basedOn w:val="Style_7_ch"/>
    <w:link w:val="Style_87"/>
    <w:rPr>
      <w:sz w:val="20"/>
    </w:rPr>
  </w:style>
  <w:style w:styleId="Style_88" w:type="paragraph">
    <w:name w:val="heading 8"/>
    <w:basedOn w:val="Style_7"/>
    <w:next w:val="Style_7"/>
    <w:link w:val="Style_88_ch"/>
    <w:uiPriority w:val="9"/>
    <w:qFormat/>
    <w:pPr>
      <w:numPr>
        <w:ilvl w:val="7"/>
        <w:numId w:val="5"/>
      </w:numPr>
      <w:spacing w:after="60" w:before="240"/>
      <w:ind/>
      <w:outlineLvl w:val="7"/>
    </w:pPr>
    <w:rPr>
      <w:i w:val="1"/>
    </w:rPr>
  </w:style>
  <w:style w:styleId="Style_88_ch" w:type="character">
    <w:name w:val="heading 8"/>
    <w:basedOn w:val="Style_7_ch"/>
    <w:link w:val="Style_88"/>
    <w:rPr>
      <w:i w:val="1"/>
    </w:rPr>
  </w:style>
  <w:style w:styleId="Style_1" w:type="paragraph">
    <w:name w:val="header"/>
    <w:basedOn w:val="Style_7"/>
    <w:link w:val="Style_1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7_ch"/>
    <w:link w:val="Style_1"/>
    <w:rPr>
      <w:sz w:val="28"/>
    </w:rPr>
  </w:style>
  <w:style w:styleId="Style_89" w:type="paragraph">
    <w:name w:val="List"/>
    <w:basedOn w:val="Style_90"/>
    <w:link w:val="Style_89_ch"/>
  </w:style>
  <w:style w:styleId="Style_89_ch" w:type="character">
    <w:name w:val="List"/>
    <w:basedOn w:val="Style_90_ch"/>
    <w:link w:val="Style_89"/>
  </w:style>
  <w:style w:styleId="Style_91" w:type="paragraph">
    <w:name w:val="Выделенная цитата1"/>
    <w:next w:val="Style_23"/>
    <w:link w:val="Style_91_ch"/>
    <w:pPr>
      <w:spacing w:after="280" w:before="200" w:line="264" w:lineRule="auto"/>
      <w:ind w:left="936" w:right="936"/>
    </w:pPr>
    <w:rPr>
      <w:b w:val="1"/>
      <w:i w:val="1"/>
      <w:color w:val="5B9BD5"/>
    </w:rPr>
  </w:style>
  <w:style w:styleId="Style_91_ch" w:type="character">
    <w:name w:val="Выделенная цитата1"/>
    <w:link w:val="Style_91"/>
    <w:rPr>
      <w:b w:val="1"/>
      <w:i w:val="1"/>
      <w:color w:val="5B9BD5"/>
    </w:rPr>
  </w:style>
  <w:style w:styleId="Style_92" w:type="paragraph">
    <w:name w:val="Оглавление 11"/>
    <w:next w:val="Style_7"/>
    <w:link w:val="Style_92_ch"/>
    <w:rPr>
      <w:rFonts w:ascii="XO Thames" w:hAnsi="XO Thames"/>
      <w:b w:val="1"/>
      <w:color w:val="000000"/>
      <w:sz w:val="28"/>
    </w:rPr>
  </w:style>
  <w:style w:styleId="Style_92_ch" w:type="character">
    <w:name w:val="Оглавление 11"/>
    <w:link w:val="Style_92"/>
    <w:rPr>
      <w:rFonts w:ascii="XO Thames" w:hAnsi="XO Thames"/>
      <w:b w:val="1"/>
      <w:color w:val="000000"/>
      <w:sz w:val="28"/>
    </w:rPr>
  </w:style>
  <w:style w:styleId="Style_93" w:type="paragraph">
    <w:name w:val="toc 1"/>
    <w:next w:val="Style_7"/>
    <w:link w:val="Style_93_ch"/>
    <w:uiPriority w:val="39"/>
    <w:rPr>
      <w:rFonts w:ascii="XO Thames" w:hAnsi="XO Thames"/>
      <w:b w:val="1"/>
      <w:color w:val="000000"/>
      <w:sz w:val="28"/>
    </w:rPr>
  </w:style>
  <w:style w:styleId="Style_93_ch" w:type="character">
    <w:name w:val="toc 1"/>
    <w:link w:val="Style_93"/>
    <w:rPr>
      <w:rFonts w:ascii="XO Thames" w:hAnsi="XO Thames"/>
      <w:b w:val="1"/>
      <w:color w:val="000000"/>
      <w:sz w:val="28"/>
    </w:rPr>
  </w:style>
  <w:style w:styleId="Style_94" w:type="paragraph">
    <w:name w:val="Название объекта1"/>
    <w:link w:val="Style_94_ch"/>
    <w:pPr>
      <w:spacing w:after="200"/>
      <w:ind/>
    </w:pPr>
    <w:rPr>
      <w:rFonts w:ascii="Calibri" w:hAnsi="Calibri"/>
      <w:i w:val="1"/>
      <w:color w:val="44546A"/>
      <w:sz w:val="18"/>
    </w:rPr>
  </w:style>
  <w:style w:styleId="Style_94_ch" w:type="character">
    <w:name w:val="Название объекта1"/>
    <w:link w:val="Style_94"/>
    <w:rPr>
      <w:rFonts w:ascii="Calibri" w:hAnsi="Calibri"/>
      <w:i w:val="1"/>
      <w:color w:val="44546A"/>
      <w:sz w:val="18"/>
    </w:rPr>
  </w:style>
  <w:style w:styleId="Style_95" w:type="paragraph">
    <w:name w:val="Знак концевой сноски1"/>
    <w:link w:val="Style_95_ch"/>
    <w:rPr>
      <w:rFonts w:ascii="Calibri" w:hAnsi="Calibri"/>
      <w:color w:val="000000"/>
      <w:vertAlign w:val="superscript"/>
    </w:rPr>
  </w:style>
  <w:style w:styleId="Style_95_ch" w:type="character">
    <w:name w:val="Знак концевой сноски1"/>
    <w:link w:val="Style_95"/>
    <w:rPr>
      <w:rFonts w:ascii="Calibri" w:hAnsi="Calibri"/>
      <w:color w:val="000000"/>
      <w:vertAlign w:val="superscript"/>
    </w:rPr>
  </w:style>
  <w:style w:styleId="Style_96" w:type="paragraph">
    <w:name w:val="Header and Footer"/>
    <w:link w:val="Style_96_ch"/>
    <w:pPr>
      <w:ind/>
      <w:jc w:val="both"/>
    </w:pPr>
    <w:rPr>
      <w:rFonts w:ascii="XO Thames" w:hAnsi="XO Thames"/>
      <w:color w:val="000000"/>
    </w:rPr>
  </w:style>
  <w:style w:styleId="Style_96_ch" w:type="character">
    <w:name w:val="Header and Footer"/>
    <w:link w:val="Style_96"/>
    <w:rPr>
      <w:rFonts w:ascii="XO Thames" w:hAnsi="XO Thames"/>
      <w:color w:val="000000"/>
    </w:rPr>
  </w:style>
  <w:style w:styleId="Style_97" w:type="paragraph">
    <w:name w:val="Номер страницы2"/>
    <w:basedOn w:val="Style_28"/>
    <w:link w:val="Style_97_ch"/>
  </w:style>
  <w:style w:styleId="Style_97_ch" w:type="character">
    <w:name w:val="Номер страницы2"/>
    <w:basedOn w:val="Style_28_ch"/>
    <w:link w:val="Style_97"/>
  </w:style>
  <w:style w:styleId="Style_98" w:type="paragraph">
    <w:name w:val="Основной шрифт абзаца3"/>
    <w:link w:val="Style_98_ch"/>
    <w:rPr>
      <w:rFonts w:ascii="Calibri" w:hAnsi="Calibri"/>
      <w:color w:val="000000"/>
    </w:rPr>
  </w:style>
  <w:style w:styleId="Style_98_ch" w:type="character">
    <w:name w:val="Основной шрифт абзаца3"/>
    <w:link w:val="Style_98"/>
    <w:rPr>
      <w:rFonts w:ascii="Calibri" w:hAnsi="Calibri"/>
      <w:color w:val="000000"/>
    </w:rPr>
  </w:style>
  <w:style w:styleId="Style_99" w:type="paragraph">
    <w:name w:val="Сильная ссылка1"/>
    <w:link w:val="Style_99_ch"/>
    <w:rPr>
      <w:b w:val="1"/>
      <w:smallCaps w:val="1"/>
      <w:color w:val="ED7D31"/>
      <w:spacing w:val="5"/>
      <w:u w:val="single"/>
    </w:rPr>
  </w:style>
  <w:style w:styleId="Style_99_ch" w:type="character">
    <w:name w:val="Сильная ссылка1"/>
    <w:link w:val="Style_99"/>
    <w:rPr>
      <w:b w:val="1"/>
      <w:smallCaps w:val="1"/>
      <w:color w:val="ED7D31"/>
      <w:spacing w:val="5"/>
      <w:u w:val="single"/>
    </w:rPr>
  </w:style>
  <w:style w:styleId="Style_100" w:type="paragraph">
    <w:name w:val="toc 9"/>
    <w:next w:val="Style_7"/>
    <w:link w:val="Style_100_ch"/>
    <w:uiPriority w:val="39"/>
    <w:pPr>
      <w:ind w:left="1600"/>
    </w:pPr>
    <w:rPr>
      <w:rFonts w:ascii="XO Thames" w:hAnsi="XO Thames"/>
      <w:color w:val="000000"/>
      <w:sz w:val="28"/>
    </w:rPr>
  </w:style>
  <w:style w:styleId="Style_100_ch" w:type="character">
    <w:name w:val="toc 9"/>
    <w:link w:val="Style_100"/>
    <w:rPr>
      <w:rFonts w:ascii="XO Thames" w:hAnsi="XO Thames"/>
      <w:color w:val="000000"/>
      <w:sz w:val="28"/>
    </w:rPr>
  </w:style>
  <w:style w:styleId="Style_101" w:type="paragraph">
    <w:name w:val="Знак сноски1"/>
    <w:basedOn w:val="Style_102"/>
    <w:link w:val="Style_101_ch"/>
    <w:rPr>
      <w:rFonts w:ascii="Times New Roman" w:hAnsi="Times New Roman"/>
      <w:color w:val="000000"/>
      <w:vertAlign w:val="superscript"/>
    </w:rPr>
  </w:style>
  <w:style w:styleId="Style_101_ch" w:type="character">
    <w:name w:val="Знак сноски1"/>
    <w:basedOn w:val="Style_102_ch"/>
    <w:link w:val="Style_101"/>
    <w:rPr>
      <w:rFonts w:ascii="Times New Roman" w:hAnsi="Times New Roman"/>
      <w:color w:val="000000"/>
      <w:vertAlign w:val="superscript"/>
    </w:rPr>
  </w:style>
  <w:style w:styleId="Style_103" w:type="paragraph">
    <w:name w:val="Гиперссылка2"/>
    <w:link w:val="Style_103_ch"/>
    <w:rPr>
      <w:color w:val="0000FF"/>
      <w:u w:val="single"/>
    </w:rPr>
  </w:style>
  <w:style w:styleId="Style_103_ch" w:type="character">
    <w:name w:val="Гиперссылка2"/>
    <w:link w:val="Style_103"/>
    <w:rPr>
      <w:color w:val="0000FF"/>
      <w:u w:val="single"/>
    </w:rPr>
  </w:style>
  <w:style w:styleId="Style_104" w:type="paragraph">
    <w:name w:val="endnote reference"/>
    <w:basedOn w:val="Style_28"/>
    <w:link w:val="Style_104_ch"/>
    <w:rPr>
      <w:vertAlign w:val="superscript"/>
    </w:rPr>
  </w:style>
  <w:style w:styleId="Style_104_ch" w:type="character">
    <w:name w:val="endnote reference"/>
    <w:basedOn w:val="Style_28_ch"/>
    <w:link w:val="Style_104"/>
    <w:rPr>
      <w:vertAlign w:val="superscript"/>
    </w:rPr>
  </w:style>
  <w:style w:styleId="Style_105" w:type="paragraph">
    <w:name w:val="Оглавление 91"/>
    <w:next w:val="Style_7"/>
    <w:link w:val="Style_105_ch"/>
    <w:pPr>
      <w:ind w:left="1600"/>
    </w:pPr>
    <w:rPr>
      <w:rFonts w:ascii="XO Thames" w:hAnsi="XO Thames"/>
      <w:color w:val="000000"/>
      <w:sz w:val="28"/>
    </w:rPr>
  </w:style>
  <w:style w:styleId="Style_105_ch" w:type="character">
    <w:name w:val="Оглавление 91"/>
    <w:link w:val="Style_105"/>
    <w:rPr>
      <w:rFonts w:ascii="XO Thames" w:hAnsi="XO Thames"/>
      <w:color w:val="000000"/>
      <w:sz w:val="28"/>
    </w:rPr>
  </w:style>
  <w:style w:styleId="Style_106" w:type="paragraph">
    <w:name w:val="Placeholder Text"/>
    <w:basedOn w:val="Style_28"/>
    <w:link w:val="Style_106_ch"/>
    <w:rPr>
      <w:color w:val="808080"/>
    </w:rPr>
  </w:style>
  <w:style w:styleId="Style_106_ch" w:type="character">
    <w:name w:val="Placeholder Text"/>
    <w:basedOn w:val="Style_28_ch"/>
    <w:link w:val="Style_106"/>
    <w:rPr>
      <w:color w:val="808080"/>
    </w:rPr>
  </w:style>
  <w:style w:styleId="Style_107" w:type="paragraph">
    <w:name w:val="Title Char"/>
    <w:link w:val="Style_107_ch"/>
    <w:rPr>
      <w:rFonts w:ascii="Calibri Light" w:hAnsi="Calibri Light"/>
      <w:color w:val="323E4F"/>
      <w:spacing w:val="5"/>
      <w:sz w:val="52"/>
    </w:rPr>
  </w:style>
  <w:style w:styleId="Style_107_ch" w:type="character">
    <w:name w:val="Title Char"/>
    <w:link w:val="Style_107"/>
    <w:rPr>
      <w:rFonts w:ascii="Calibri Light" w:hAnsi="Calibri Light"/>
      <w:color w:val="323E4F"/>
      <w:spacing w:val="5"/>
      <w:sz w:val="52"/>
    </w:rPr>
  </w:style>
  <w:style w:styleId="Style_108" w:type="paragraph">
    <w:name w:val="Оглавление 81"/>
    <w:next w:val="Style_7"/>
    <w:link w:val="Style_108_ch"/>
    <w:pPr>
      <w:ind w:left="1400"/>
    </w:pPr>
    <w:rPr>
      <w:rFonts w:ascii="XO Thames" w:hAnsi="XO Thames"/>
      <w:color w:val="000000"/>
      <w:sz w:val="28"/>
    </w:rPr>
  </w:style>
  <w:style w:styleId="Style_108_ch" w:type="character">
    <w:name w:val="Оглавление 81"/>
    <w:link w:val="Style_108"/>
    <w:rPr>
      <w:rFonts w:ascii="XO Thames" w:hAnsi="XO Thames"/>
      <w:color w:val="000000"/>
      <w:sz w:val="28"/>
    </w:rPr>
  </w:style>
  <w:style w:styleId="Style_109" w:type="paragraph">
    <w:name w:val="No Spacing"/>
    <w:link w:val="Style_109_ch"/>
    <w:rPr>
      <w:rFonts w:ascii="Calibri" w:hAnsi="Calibri"/>
      <w:sz w:val="22"/>
    </w:rPr>
  </w:style>
  <w:style w:styleId="Style_109_ch" w:type="character">
    <w:name w:val="No Spacing"/>
    <w:link w:val="Style_109"/>
    <w:rPr>
      <w:rFonts w:ascii="Calibri" w:hAnsi="Calibri"/>
      <w:sz w:val="22"/>
    </w:rPr>
  </w:style>
  <w:style w:styleId="Style_90" w:type="paragraph">
    <w:name w:val="Body Text"/>
    <w:basedOn w:val="Style_7"/>
    <w:link w:val="Style_90_ch"/>
    <w:pPr>
      <w:ind/>
      <w:jc w:val="both"/>
    </w:pPr>
    <w:rPr>
      <w:sz w:val="28"/>
    </w:rPr>
  </w:style>
  <w:style w:styleId="Style_90_ch" w:type="character">
    <w:name w:val="Body Text"/>
    <w:basedOn w:val="Style_7_ch"/>
    <w:link w:val="Style_90"/>
    <w:rPr>
      <w:sz w:val="28"/>
    </w:rPr>
  </w:style>
  <w:style w:styleId="Style_110" w:type="paragraph">
    <w:name w:val="toc 8"/>
    <w:next w:val="Style_7"/>
    <w:link w:val="Style_110_ch"/>
    <w:uiPriority w:val="39"/>
    <w:pPr>
      <w:ind w:left="1400"/>
    </w:pPr>
    <w:rPr>
      <w:rFonts w:ascii="XO Thames" w:hAnsi="XO Thames"/>
      <w:color w:val="000000"/>
      <w:sz w:val="28"/>
    </w:rPr>
  </w:style>
  <w:style w:styleId="Style_110_ch" w:type="character">
    <w:name w:val="toc 8"/>
    <w:link w:val="Style_110"/>
    <w:rPr>
      <w:rFonts w:ascii="XO Thames" w:hAnsi="XO Thames"/>
      <w:color w:val="000000"/>
      <w:sz w:val="28"/>
    </w:rPr>
  </w:style>
  <w:style w:styleId="Style_111" w:type="paragraph">
    <w:name w:val="Emphasis"/>
    <w:link w:val="Style_111_ch"/>
    <w:rPr>
      <w:i w:val="1"/>
    </w:rPr>
  </w:style>
  <w:style w:styleId="Style_111_ch" w:type="character">
    <w:name w:val="Emphasis"/>
    <w:link w:val="Style_111"/>
    <w:rPr>
      <w:i w:val="1"/>
    </w:rPr>
  </w:style>
  <w:style w:styleId="Style_112" w:type="paragraph">
    <w:name w:val="Знак1"/>
    <w:basedOn w:val="Style_7"/>
    <w:link w:val="Style_112_ch"/>
    <w:pPr>
      <w:spacing w:afterAutospacing="on" w:beforeAutospacing="on"/>
      <w:ind/>
    </w:pPr>
    <w:rPr>
      <w:rFonts w:ascii="Tahoma" w:hAnsi="Tahoma"/>
      <w:color w:val="000000"/>
      <w:sz w:val="20"/>
    </w:rPr>
  </w:style>
  <w:style w:styleId="Style_112_ch" w:type="character">
    <w:name w:val="Знак1"/>
    <w:basedOn w:val="Style_7_ch"/>
    <w:link w:val="Style_112"/>
    <w:rPr>
      <w:rFonts w:ascii="Tahoma" w:hAnsi="Tahoma"/>
      <w:color w:val="000000"/>
      <w:sz w:val="20"/>
    </w:rPr>
  </w:style>
  <w:style w:styleId="Style_113" w:type="paragraph">
    <w:name w:val="Book Title"/>
    <w:link w:val="Style_113_ch"/>
    <w:rPr>
      <w:b w:val="1"/>
      <w:smallCaps w:val="1"/>
      <w:spacing w:val="5"/>
    </w:rPr>
  </w:style>
  <w:style w:styleId="Style_113_ch" w:type="character">
    <w:name w:val="Book Title"/>
    <w:link w:val="Style_113"/>
    <w:rPr>
      <w:b w:val="1"/>
      <w:smallCaps w:val="1"/>
      <w:spacing w:val="5"/>
    </w:rPr>
  </w:style>
  <w:style w:styleId="Style_114" w:type="paragraph">
    <w:name w:val="Слабая ссылка1"/>
    <w:link w:val="Style_114_ch"/>
    <w:rPr>
      <w:smallCaps w:val="1"/>
      <w:color w:val="ED7D31"/>
      <w:u w:val="single"/>
    </w:rPr>
  </w:style>
  <w:style w:styleId="Style_114_ch" w:type="character">
    <w:name w:val="Слабая ссылка1"/>
    <w:link w:val="Style_114"/>
    <w:rPr>
      <w:smallCaps w:val="1"/>
      <w:color w:val="ED7D31"/>
      <w:u w:val="single"/>
    </w:rPr>
  </w:style>
  <w:style w:styleId="Style_115" w:type="paragraph">
    <w:name w:val="Heading 2 Char"/>
    <w:link w:val="Style_115_ch"/>
    <w:rPr>
      <w:rFonts w:ascii="Calibri Light" w:hAnsi="Calibri Light"/>
      <w:b w:val="1"/>
      <w:color w:val="5B9BD5"/>
      <w:sz w:val="26"/>
    </w:rPr>
  </w:style>
  <w:style w:styleId="Style_115_ch" w:type="character">
    <w:name w:val="Heading 2 Char"/>
    <w:link w:val="Style_115"/>
    <w:rPr>
      <w:rFonts w:ascii="Calibri Light" w:hAnsi="Calibri Light"/>
      <w:b w:val="1"/>
      <w:color w:val="5B9BD5"/>
      <w:sz w:val="26"/>
    </w:rPr>
  </w:style>
  <w:style w:styleId="Style_116" w:type="paragraph">
    <w:name w:val="FollowedHyperlink"/>
    <w:basedOn w:val="Style_28"/>
    <w:link w:val="Style_116_ch"/>
    <w:rPr>
      <w:color w:themeColor="followedHyperlink" w:val="954F72"/>
      <w:u w:val="single"/>
    </w:rPr>
  </w:style>
  <w:style w:styleId="Style_116_ch" w:type="character">
    <w:name w:val="FollowedHyperlink"/>
    <w:basedOn w:val="Style_28_ch"/>
    <w:link w:val="Style_116"/>
    <w:rPr>
      <w:color w:themeColor="followedHyperlink" w:val="954F72"/>
      <w:u w:val="single"/>
    </w:rPr>
  </w:style>
  <w:style w:styleId="Style_117" w:type="paragraph">
    <w:name w:val="List Paragraph"/>
    <w:basedOn w:val="Style_7"/>
    <w:link w:val="Style_117_ch"/>
    <w:pPr>
      <w:spacing w:after="200" w:line="276" w:lineRule="auto"/>
      <w:ind w:left="720"/>
      <w:contextualSpacing w:val="1"/>
    </w:pPr>
    <w:rPr>
      <w:rFonts w:ascii="Calibri" w:hAnsi="Calibri"/>
      <w:color w:val="000000"/>
      <w:sz w:val="22"/>
    </w:rPr>
  </w:style>
  <w:style w:styleId="Style_117_ch" w:type="character">
    <w:name w:val="List Paragraph"/>
    <w:basedOn w:val="Style_7_ch"/>
    <w:link w:val="Style_117"/>
    <w:rPr>
      <w:rFonts w:ascii="Calibri" w:hAnsi="Calibri"/>
      <w:color w:val="000000"/>
      <w:sz w:val="22"/>
    </w:rPr>
  </w:style>
  <w:style w:styleId="Style_118" w:type="paragraph">
    <w:name w:val="Привязка сноски"/>
    <w:link w:val="Style_118_ch"/>
    <w:rPr>
      <w:rFonts w:ascii="Calibri" w:hAnsi="Calibri"/>
      <w:color w:val="000000"/>
      <w:vertAlign w:val="superscript"/>
    </w:rPr>
  </w:style>
  <w:style w:styleId="Style_118_ch" w:type="character">
    <w:name w:val="Привязка сноски"/>
    <w:link w:val="Style_118"/>
    <w:rPr>
      <w:rFonts w:ascii="Calibri" w:hAnsi="Calibri"/>
      <w:color w:val="000000"/>
      <w:vertAlign w:val="superscript"/>
    </w:rPr>
  </w:style>
  <w:style w:styleId="Style_119" w:type="paragraph">
    <w:name w:val="Subtle Emphasis"/>
    <w:basedOn w:val="Style_28"/>
    <w:link w:val="Style_119_ch"/>
    <w:rPr>
      <w:i w:val="1"/>
      <w:color w:themeColor="text1" w:themeTint="BF" w:val="404040"/>
    </w:rPr>
  </w:style>
  <w:style w:styleId="Style_119_ch" w:type="character">
    <w:name w:val="Subtle Emphasis"/>
    <w:basedOn w:val="Style_28_ch"/>
    <w:link w:val="Style_119"/>
    <w:rPr>
      <w:i w:val="1"/>
      <w:color w:themeColor="text1" w:themeTint="BF" w:val="404040"/>
    </w:rPr>
  </w:style>
  <w:style w:styleId="Style_120" w:type="paragraph">
    <w:name w:val="Знак сноски3"/>
    <w:basedOn w:val="Style_28"/>
    <w:link w:val="Style_120_ch"/>
    <w:rPr>
      <w:vertAlign w:val="superscript"/>
    </w:rPr>
  </w:style>
  <w:style w:styleId="Style_120_ch" w:type="character">
    <w:name w:val="Знак сноски3"/>
    <w:basedOn w:val="Style_28_ch"/>
    <w:link w:val="Style_120"/>
    <w:rPr>
      <w:vertAlign w:val="superscript"/>
    </w:rPr>
  </w:style>
  <w:style w:styleId="Style_121" w:type="paragraph">
    <w:name w:val="toc 5"/>
    <w:next w:val="Style_7"/>
    <w:link w:val="Style_121_ch"/>
    <w:uiPriority w:val="39"/>
    <w:pPr>
      <w:ind w:left="800"/>
    </w:pPr>
    <w:rPr>
      <w:rFonts w:ascii="XO Thames" w:hAnsi="XO Thames"/>
      <w:color w:val="000000"/>
      <w:sz w:val="28"/>
    </w:rPr>
  </w:style>
  <w:style w:styleId="Style_121_ch" w:type="character">
    <w:name w:val="toc 5"/>
    <w:link w:val="Style_121"/>
    <w:rPr>
      <w:rFonts w:ascii="XO Thames" w:hAnsi="XO Thames"/>
      <w:color w:val="000000"/>
      <w:sz w:val="28"/>
    </w:rPr>
  </w:style>
  <w:style w:styleId="Style_122" w:type="paragraph">
    <w:name w:val="Знак примечания2"/>
    <w:basedOn w:val="Style_28"/>
    <w:link w:val="Style_122_ch"/>
    <w:rPr>
      <w:sz w:val="16"/>
    </w:rPr>
  </w:style>
  <w:style w:styleId="Style_122_ch" w:type="character">
    <w:name w:val="Знак примечания2"/>
    <w:basedOn w:val="Style_28_ch"/>
    <w:link w:val="Style_122"/>
    <w:rPr>
      <w:sz w:val="16"/>
    </w:rPr>
  </w:style>
  <w:style w:styleId="Style_123" w:type="paragraph">
    <w:name w:val="ConsPlusTitlePage"/>
    <w:link w:val="Style_123_ch"/>
    <w:pPr>
      <w:widowControl w:val="0"/>
      <w:ind/>
    </w:pPr>
    <w:rPr>
      <w:rFonts w:ascii="Tahoma" w:hAnsi="Tahoma"/>
      <w:color w:val="000000"/>
    </w:rPr>
  </w:style>
  <w:style w:styleId="Style_123_ch" w:type="character">
    <w:name w:val="ConsPlusTitlePage"/>
    <w:link w:val="Style_123"/>
    <w:rPr>
      <w:rFonts w:ascii="Tahoma" w:hAnsi="Tahoma"/>
      <w:color w:val="000000"/>
    </w:rPr>
  </w:style>
  <w:style w:styleId="Style_124" w:type="paragraph">
    <w:name w:val="ConsPlusTitle"/>
    <w:link w:val="Style_124_ch"/>
    <w:pPr>
      <w:widowControl w:val="0"/>
      <w:ind/>
    </w:pPr>
    <w:rPr>
      <w:b w:val="1"/>
      <w:sz w:val="24"/>
    </w:rPr>
  </w:style>
  <w:style w:styleId="Style_124_ch" w:type="character">
    <w:name w:val="ConsPlusTitle"/>
    <w:link w:val="Style_124"/>
    <w:rPr>
      <w:b w:val="1"/>
      <w:sz w:val="24"/>
    </w:rPr>
  </w:style>
  <w:style w:styleId="Style_125" w:type="paragraph">
    <w:name w:val="ConsTitle"/>
    <w:link w:val="Style_125_ch"/>
    <w:pPr>
      <w:widowControl w:val="0"/>
      <w:ind/>
    </w:pPr>
    <w:rPr>
      <w:rFonts w:ascii="Arial" w:hAnsi="Arial"/>
      <w:b w:val="1"/>
      <w:sz w:val="12"/>
    </w:rPr>
  </w:style>
  <w:style w:styleId="Style_125_ch" w:type="character">
    <w:name w:val="ConsTitle"/>
    <w:link w:val="Style_125"/>
    <w:rPr>
      <w:rFonts w:ascii="Arial" w:hAnsi="Arial"/>
      <w:b w:val="1"/>
      <w:sz w:val="12"/>
    </w:rPr>
  </w:style>
  <w:style w:styleId="Style_126" w:type="paragraph">
    <w:name w:val="Просмотренная гиперссылка1"/>
    <w:basedOn w:val="Style_28"/>
    <w:link w:val="Style_126_ch"/>
    <w:rPr>
      <w:color w:val="954F72"/>
      <w:u w:val="single"/>
    </w:rPr>
  </w:style>
  <w:style w:styleId="Style_126_ch" w:type="character">
    <w:name w:val="Просмотренная гиперссылка1"/>
    <w:basedOn w:val="Style_28_ch"/>
    <w:link w:val="Style_126"/>
    <w:rPr>
      <w:color w:val="954F72"/>
      <w:u w:val="single"/>
    </w:rPr>
  </w:style>
  <w:style w:styleId="Style_127" w:type="paragraph">
    <w:name w:val="Содержимое врезки"/>
    <w:basedOn w:val="Style_7"/>
    <w:link w:val="Style_127_ch"/>
  </w:style>
  <w:style w:styleId="Style_127_ch" w:type="character">
    <w:name w:val="Содержимое врезки"/>
    <w:basedOn w:val="Style_7_ch"/>
    <w:link w:val="Style_127"/>
  </w:style>
  <w:style w:styleId="Style_128" w:type="paragraph">
    <w:name w:val="Обычный1"/>
    <w:link w:val="Style_128_ch"/>
    <w:rPr>
      <w:sz w:val="22"/>
    </w:rPr>
  </w:style>
  <w:style w:styleId="Style_128_ch" w:type="character">
    <w:name w:val="Обычный1"/>
    <w:link w:val="Style_128"/>
    <w:rPr>
      <w:sz w:val="22"/>
    </w:rPr>
  </w:style>
  <w:style w:styleId="Style_129" w:type="paragraph">
    <w:name w:val="Body Text Indent"/>
    <w:basedOn w:val="Style_7"/>
    <w:link w:val="Style_129_ch"/>
    <w:pPr>
      <w:ind w:firstLine="709"/>
      <w:jc w:val="both"/>
    </w:pPr>
    <w:rPr>
      <w:sz w:val="28"/>
    </w:rPr>
  </w:style>
  <w:style w:styleId="Style_129_ch" w:type="character">
    <w:name w:val="Body Text Indent"/>
    <w:basedOn w:val="Style_7_ch"/>
    <w:link w:val="Style_129"/>
    <w:rPr>
      <w:sz w:val="28"/>
    </w:rPr>
  </w:style>
  <w:style w:styleId="Style_63" w:type="paragraph">
    <w:name w:val="Quote"/>
    <w:basedOn w:val="Style_7"/>
    <w:next w:val="Style_7"/>
    <w:link w:val="Style_63_ch"/>
    <w:pPr>
      <w:spacing w:after="160" w:before="200"/>
      <w:ind w:left="864" w:right="864"/>
      <w:jc w:val="center"/>
    </w:pPr>
    <w:rPr>
      <w:i w:val="1"/>
      <w:color w:themeColor="text1" w:themeTint="BF" w:val="404040"/>
    </w:rPr>
  </w:style>
  <w:style w:styleId="Style_63_ch" w:type="character">
    <w:name w:val="Quote"/>
    <w:basedOn w:val="Style_7_ch"/>
    <w:link w:val="Style_63"/>
    <w:rPr>
      <w:i w:val="1"/>
      <w:color w:themeColor="text1" w:themeTint="BF" w:val="404040"/>
    </w:rPr>
  </w:style>
  <w:style w:styleId="Style_102" w:type="paragraph">
    <w:name w:val="Основной шрифт абзаца2"/>
    <w:link w:val="Style_102_ch"/>
    <w:rPr>
      <w:rFonts w:ascii="Calibri" w:hAnsi="Calibri"/>
      <w:color w:val="000000"/>
    </w:rPr>
  </w:style>
  <w:style w:styleId="Style_102_ch" w:type="character">
    <w:name w:val="Основной шрифт абзаца2"/>
    <w:link w:val="Style_102"/>
    <w:rPr>
      <w:rFonts w:ascii="Calibri" w:hAnsi="Calibri"/>
      <w:color w:val="000000"/>
    </w:rPr>
  </w:style>
  <w:style w:styleId="Style_130" w:type="paragraph">
    <w:name w:val="Знак1"/>
    <w:basedOn w:val="Style_7"/>
    <w:link w:val="Style_130_ch"/>
    <w:pPr>
      <w:spacing w:after="280" w:before="280"/>
      <w:ind/>
    </w:pPr>
    <w:rPr>
      <w:rFonts w:ascii="Tahoma" w:hAnsi="Tahoma"/>
      <w:sz w:val="20"/>
    </w:rPr>
  </w:style>
  <w:style w:styleId="Style_130_ch" w:type="character">
    <w:name w:val="Знак1"/>
    <w:basedOn w:val="Style_7_ch"/>
    <w:link w:val="Style_130"/>
    <w:rPr>
      <w:rFonts w:ascii="Tahoma" w:hAnsi="Tahoma"/>
      <w:sz w:val="20"/>
    </w:rPr>
  </w:style>
  <w:style w:styleId="Style_131" w:type="paragraph">
    <w:name w:val="Знак сноски2"/>
    <w:basedOn w:val="Style_102"/>
    <w:link w:val="Style_131_ch"/>
    <w:rPr>
      <w:vertAlign w:val="superscript"/>
    </w:rPr>
  </w:style>
  <w:style w:styleId="Style_131_ch" w:type="character">
    <w:name w:val="Знак сноски2"/>
    <w:basedOn w:val="Style_102_ch"/>
    <w:link w:val="Style_131"/>
    <w:rPr>
      <w:vertAlign w:val="superscript"/>
    </w:rPr>
  </w:style>
  <w:style w:styleId="Style_132" w:type="paragraph">
    <w:name w:val="Subtitle"/>
    <w:next w:val="Style_7"/>
    <w:link w:val="Style_132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132_ch" w:type="character">
    <w:name w:val="Subtitle"/>
    <w:link w:val="Style_132"/>
    <w:rPr>
      <w:rFonts w:ascii="XO Thames" w:hAnsi="XO Thames"/>
      <w:i w:val="1"/>
      <w:color w:val="000000"/>
      <w:sz w:val="24"/>
    </w:rPr>
  </w:style>
  <w:style w:styleId="Style_133" w:type="paragraph">
    <w:name w:val="Strong"/>
    <w:link w:val="Style_133_ch"/>
    <w:rPr>
      <w:b w:val="1"/>
    </w:rPr>
  </w:style>
  <w:style w:styleId="Style_133_ch" w:type="character">
    <w:name w:val="Strong"/>
    <w:link w:val="Style_133"/>
    <w:rPr>
      <w:b w:val="1"/>
    </w:rPr>
  </w:style>
  <w:style w:styleId="Style_134" w:type="paragraph">
    <w:name w:val="Postan"/>
    <w:basedOn w:val="Style_7"/>
    <w:link w:val="Style_134_ch"/>
    <w:pPr>
      <w:ind/>
      <w:jc w:val="center"/>
    </w:pPr>
    <w:rPr>
      <w:sz w:val="28"/>
    </w:rPr>
  </w:style>
  <w:style w:styleId="Style_134_ch" w:type="character">
    <w:name w:val="Postan"/>
    <w:basedOn w:val="Style_7_ch"/>
    <w:link w:val="Style_134"/>
    <w:rPr>
      <w:sz w:val="28"/>
    </w:rPr>
  </w:style>
  <w:style w:styleId="Style_135" w:type="paragraph">
    <w:name w:val="Оглавление 61"/>
    <w:next w:val="Style_7"/>
    <w:link w:val="Style_135_ch"/>
    <w:pPr>
      <w:ind w:left="1000"/>
    </w:pPr>
    <w:rPr>
      <w:rFonts w:ascii="XO Thames" w:hAnsi="XO Thames"/>
      <w:color w:val="000000"/>
      <w:sz w:val="28"/>
    </w:rPr>
  </w:style>
  <w:style w:styleId="Style_135_ch" w:type="character">
    <w:name w:val="Оглавление 61"/>
    <w:link w:val="Style_135"/>
    <w:rPr>
      <w:rFonts w:ascii="XO Thames" w:hAnsi="XO Thames"/>
      <w:color w:val="000000"/>
      <w:sz w:val="28"/>
    </w:rPr>
  </w:style>
  <w:style w:styleId="Style_76" w:type="paragraph">
    <w:name w:val="Основной шрифт абзаца1"/>
    <w:link w:val="Style_76_ch"/>
  </w:style>
  <w:style w:styleId="Style_76_ch" w:type="character">
    <w:name w:val="Основной шрифт абзаца1"/>
    <w:link w:val="Style_76"/>
  </w:style>
  <w:style w:styleId="Style_136" w:type="paragraph">
    <w:name w:val="Title"/>
    <w:basedOn w:val="Style_7"/>
    <w:next w:val="Style_7"/>
    <w:link w:val="Style_136_ch"/>
    <w:uiPriority w:val="10"/>
    <w:qFormat/>
    <w:pPr>
      <w:spacing w:after="60" w:before="240"/>
      <w:ind/>
      <w:jc w:val="center"/>
      <w:outlineLvl w:val="0"/>
    </w:pPr>
    <w:rPr>
      <w:rFonts w:ascii="XO Thames" w:hAnsi="XO Thames"/>
      <w:b w:val="1"/>
      <w:caps w:val="1"/>
      <w:sz w:val="40"/>
    </w:rPr>
  </w:style>
  <w:style w:styleId="Style_136_ch" w:type="character">
    <w:name w:val="Title"/>
    <w:basedOn w:val="Style_7_ch"/>
    <w:link w:val="Style_136"/>
    <w:rPr>
      <w:rFonts w:ascii="XO Thames" w:hAnsi="XO Thames"/>
      <w:b w:val="1"/>
      <w:caps w:val="1"/>
      <w:sz w:val="40"/>
    </w:rPr>
  </w:style>
  <w:style w:styleId="Style_137" w:type="paragraph">
    <w:name w:val="heading 4"/>
    <w:next w:val="Style_7"/>
    <w:link w:val="Style_1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37_ch" w:type="character">
    <w:name w:val="heading 4"/>
    <w:link w:val="Style_137"/>
    <w:rPr>
      <w:rFonts w:ascii="XO Thames" w:hAnsi="XO Thames"/>
      <w:b w:val="1"/>
      <w:color w:val="000000"/>
      <w:sz w:val="24"/>
    </w:rPr>
  </w:style>
  <w:style w:styleId="Style_138" w:type="paragraph">
    <w:name w:val="Заголовок 31"/>
    <w:basedOn w:val="Style_7"/>
    <w:next w:val="Style_7"/>
    <w:link w:val="Style_138_ch"/>
    <w:pPr>
      <w:keepNext w:val="1"/>
      <w:spacing w:after="60" w:before="240" w:line="276" w:lineRule="auto"/>
      <w:ind/>
    </w:pPr>
    <w:rPr>
      <w:rFonts w:ascii="Cambria" w:hAnsi="Cambria"/>
      <w:b w:val="1"/>
      <w:color w:val="000000"/>
      <w:sz w:val="26"/>
    </w:rPr>
  </w:style>
  <w:style w:styleId="Style_138_ch" w:type="character">
    <w:name w:val="Заголовок 31"/>
    <w:basedOn w:val="Style_7_ch"/>
    <w:link w:val="Style_138"/>
    <w:rPr>
      <w:rFonts w:ascii="Cambria" w:hAnsi="Cambria"/>
      <w:b w:val="1"/>
      <w:color w:val="000000"/>
      <w:sz w:val="26"/>
    </w:rPr>
  </w:style>
  <w:style w:styleId="Style_139" w:type="paragraph">
    <w:name w:val="Plain Text"/>
    <w:link w:val="Style_139_ch"/>
    <w:rPr>
      <w:rFonts w:ascii="Courier New" w:hAnsi="Courier New"/>
      <w:sz w:val="21"/>
    </w:rPr>
  </w:style>
  <w:style w:styleId="Style_139_ch" w:type="character">
    <w:name w:val="Plain Text"/>
    <w:link w:val="Style_139"/>
    <w:rPr>
      <w:rFonts w:ascii="Courier New" w:hAnsi="Courier New"/>
      <w:sz w:val="21"/>
    </w:rPr>
  </w:style>
  <w:style w:styleId="Style_140" w:type="paragraph">
    <w:name w:val="Знак Знак1 Знак"/>
    <w:basedOn w:val="Style_7"/>
    <w:link w:val="Style_140_ch"/>
    <w:pPr>
      <w:spacing w:after="280" w:before="280"/>
      <w:ind/>
    </w:pPr>
    <w:rPr>
      <w:rFonts w:ascii="Tahoma" w:hAnsi="Tahoma"/>
      <w:sz w:val="20"/>
    </w:rPr>
  </w:style>
  <w:style w:styleId="Style_140_ch" w:type="character">
    <w:name w:val="Знак Знак1 Знак"/>
    <w:basedOn w:val="Style_7_ch"/>
    <w:link w:val="Style_140"/>
    <w:rPr>
      <w:rFonts w:ascii="Tahoma" w:hAnsi="Tahoma"/>
      <w:sz w:val="20"/>
    </w:rPr>
  </w:style>
  <w:style w:styleId="Style_141" w:type="paragraph">
    <w:name w:val="Оглавление 31"/>
    <w:next w:val="Style_7"/>
    <w:link w:val="Style_141_ch"/>
    <w:pPr>
      <w:ind w:left="400"/>
    </w:pPr>
    <w:rPr>
      <w:rFonts w:ascii="XO Thames" w:hAnsi="XO Thames"/>
      <w:color w:val="000000"/>
      <w:sz w:val="28"/>
    </w:rPr>
  </w:style>
  <w:style w:styleId="Style_141_ch" w:type="character">
    <w:name w:val="Оглавление 31"/>
    <w:link w:val="Style_141"/>
    <w:rPr>
      <w:rFonts w:ascii="XO Thames" w:hAnsi="XO Thames"/>
      <w:color w:val="000000"/>
      <w:sz w:val="28"/>
    </w:rPr>
  </w:style>
  <w:style w:styleId="Style_142" w:type="paragraph">
    <w:name w:val="heading 2"/>
    <w:basedOn w:val="Style_7"/>
    <w:next w:val="Style_7"/>
    <w:link w:val="Style_142_ch"/>
    <w:uiPriority w:val="9"/>
    <w:qFormat/>
    <w:pPr>
      <w:keepNext w:val="1"/>
      <w:numPr>
        <w:ilvl w:val="1"/>
        <w:numId w:val="5"/>
      </w:numPr>
      <w:ind w:firstLine="0" w:left="709"/>
      <w:outlineLvl w:val="1"/>
    </w:pPr>
    <w:rPr>
      <w:sz w:val="28"/>
    </w:rPr>
  </w:style>
  <w:style w:styleId="Style_142_ch" w:type="character">
    <w:name w:val="heading 2"/>
    <w:basedOn w:val="Style_7_ch"/>
    <w:link w:val="Style_142"/>
    <w:rPr>
      <w:sz w:val="28"/>
    </w:rPr>
  </w:style>
  <w:style w:styleId="Style_143" w:type="paragraph">
    <w:name w:val="Символ сноски"/>
    <w:link w:val="Style_143_ch"/>
    <w:rPr>
      <w:rFonts w:ascii="Calibri" w:hAnsi="Calibri"/>
      <w:color w:val="000000"/>
    </w:rPr>
  </w:style>
  <w:style w:styleId="Style_143_ch" w:type="character">
    <w:name w:val="Символ сноски"/>
    <w:link w:val="Style_143"/>
    <w:rPr>
      <w:rFonts w:ascii="Calibri" w:hAnsi="Calibri"/>
      <w:color w:val="000000"/>
    </w:rPr>
  </w:style>
  <w:style w:styleId="Style_144" w:type="paragraph">
    <w:name w:val="Тема примечания1"/>
    <w:basedOn w:val="Style_13"/>
    <w:next w:val="Style_13"/>
    <w:link w:val="Style_144_ch"/>
    <w:rPr>
      <w:b w:val="1"/>
    </w:rPr>
  </w:style>
  <w:style w:styleId="Style_144_ch" w:type="character">
    <w:name w:val="Тема примечания1"/>
    <w:basedOn w:val="Style_13_ch"/>
    <w:link w:val="Style_144"/>
    <w:rPr>
      <w:b w:val="1"/>
    </w:rPr>
  </w:style>
  <w:style w:styleId="Style_145" w:type="paragraph">
    <w:name w:val="Заголовок1"/>
    <w:basedOn w:val="Style_7"/>
    <w:next w:val="Style_90"/>
    <w:link w:val="Style_145_ch"/>
    <w:pPr>
      <w:ind/>
      <w:jc w:val="center"/>
    </w:pPr>
    <w:rPr>
      <w:sz w:val="28"/>
    </w:rPr>
  </w:style>
  <w:style w:styleId="Style_145_ch" w:type="character">
    <w:name w:val="Заголовок1"/>
    <w:basedOn w:val="Style_7_ch"/>
    <w:link w:val="Style_145"/>
    <w:rPr>
      <w:sz w:val="28"/>
    </w:rPr>
  </w:style>
  <w:style w:styleId="Style_146" w:type="table">
    <w:name w:val="Table Normal1"/>
    <w:pPr>
      <w:widowControl w:val="0"/>
      <w:ind/>
    </w:pPr>
    <w:rPr>
      <w:rFonts w:ascii="XO Thames" w:hAnsi="XO Thames"/>
      <w:color w:val="000000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Сетка таблицы3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8" w:type="table">
    <w:name w:val="Сетка таблицы141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9" w:type="table">
    <w:name w:val="Сетка таблицы1"/>
    <w:basedOn w:val="Style_6"/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0" w:type="table">
    <w:name w:val="Table Grid"/>
    <w:basedOn w:val="Style_6"/>
    <w:rPr>
      <w:rFonts w:ascii="Calibri" w:hAnsi="Calibri"/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1" w:type="table">
    <w:name w:val="Сетка таблицы4"/>
    <w:basedOn w:val="Style_6"/>
    <w:rPr>
      <w:rFonts w:ascii="Calibri" w:hAnsi="Calibri"/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2" w:type="table">
    <w:name w:val="Сетка таблицы41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3" w:type="table">
    <w:name w:val="Сетка таблицы112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Сетка таблицы211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5" w:type="table">
    <w:name w:val="Сетка таблицы21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6" w:type="table">
    <w:name w:val="Сетка таблицы6"/>
    <w:basedOn w:val="Style_6"/>
    <w:rPr>
      <w:rFonts w:ascii="Calibri" w:hAnsi="Calibri"/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7" w:type="table">
    <w:name w:val="Сетка таблицы12"/>
    <w:basedOn w:val="Style_6"/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Сетка таблицы2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9" w:type="table">
    <w:name w:val="Сетка таблицы111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0" w:type="table">
    <w:name w:val="Сетка таблицы22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1" w:type="table">
    <w:name w:val="Сетка таблицы11"/>
    <w:basedOn w:val="Style_6"/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2" w:type="table">
    <w:name w:val="Сетка таблицы14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Сетка таблицы31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4" w:type="table">
    <w:name w:val="Сетка таблицы32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5" w:type="table">
    <w:name w:val="Table Normal"/>
    <w:pPr>
      <w:widowControl w:val="0"/>
      <w:ind/>
    </w:pPr>
    <w:rPr>
      <w:rFonts w:ascii="XO Thames" w:hAnsi="XO Thames"/>
      <w:color w:val="000000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Сетка таблицы5"/>
    <w:basedOn w:val="Style_6"/>
    <w:rPr>
      <w:rFonts w:ascii="Calibri" w:hAnsi="Calibri"/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7" w:type="table">
    <w:name w:val="Сетка таблицы42"/>
    <w:basedOn w:val="Style_6"/>
    <w:rPr>
      <w:rFonts w:ascii="Calibri" w:hAnsi="Calibri"/>
      <w:color w:val="000000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numbering.xml" Type="http://schemas.openxmlformats.org/officeDocument/2006/relationships/numbering"/>
  <Relationship Id="rId17" Target="settings.xml" Type="http://schemas.openxmlformats.org/officeDocument/2006/relationships/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footnotes.xml" Type="http://schemas.openxmlformats.org/officeDocument/2006/relationships/footnotes"/>
  <Relationship Id="rId18" Target="styles.xml" Type="http://schemas.openxmlformats.org/officeDocument/2006/relationships/styl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stylesWithEffects.xml" Type="http://schemas.microsoft.com/office/2007/relationships/stylesWithEffects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ntTable.xml" Type="http://schemas.openxmlformats.org/officeDocument/2006/relationships/fontTable"/>
  <Relationship Id="rId20" Target="webSettings.xml" Type="http://schemas.openxmlformats.org/officeDocument/2006/relationships/webSettings"/>
  <Relationship Id="rId2" Target="footer2.xml" Type="http://schemas.openxmlformats.org/officeDocument/2006/relationships/footer"/>
  <Relationship Id="rId21" Target="theme/theme1.xml" Type="http://schemas.openxmlformats.org/officeDocument/2006/relationships/theme"/>
  <Relationship Id="rId9" Target="header9.xml" Type="http://schemas.openxmlformats.org/officeDocument/2006/relationships/header"/>
  <Relationship Id="rId15" Target="0c102a23-d83a-473b-a0ff-c340691d0727.jpeg" TargetMode="External" Type="http://schemas.openxmlformats.org/officeDocument/2006/relationships/image"/>
  <Relationship Id="rId23" Target="endnotes.xml" Type="http://schemas.openxmlformats.org/officeDocument/2006/relationships/endnot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2026-03-03T12:14:35Z</dcterms:modified>
</cp:coreProperties>
</file>