
<file path=[Content_Types].xml><?xml version="1.0" encoding="utf-8"?>
<Types xmlns="http://schemas.openxmlformats.org/package/2006/content-types">
  <Default ContentType="image/png" Extension="png"/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3000000">
      <w:pPr>
        <w:ind/>
        <w:jc w:val="center"/>
        <w:rPr>
          <w:sz w:val="28"/>
        </w:rPr>
      </w:pPr>
      <w:r>
        <w:rPr>
          <w:sz w:val="28"/>
        </w:rPr>
        <mc:AlternateContent>
          <mc:Choice Requires="wps">
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  <wp:anchor allowOverlap="true" behindDoc="false" distB="0" distL="114300" distR="114300" distT="0" layoutInCell="true" locked="false" relativeHeight="251658240" simplePos="false">
                <wp:simplePos x="0" y="0"/>
                <wp:positionH relativeFrom="column">
                  <wp:posOffset>5372100</wp:posOffset>
                </wp:positionH>
                <wp:positionV relativeFrom="paragraph">
                  <wp:posOffset>-381000</wp:posOffset>
                </wp:positionV>
                <wp:extent cx="752475" cy="342900"/>
                <wp:wrapNone/>
                <wp:docPr hidden="false" id="1" name="Picture 1"/>
                <a:graphic>
                  <a:graphicData uri="http://schemas.microsoft.com/office/word/2010/wordprocessingShape">
                    <wps:wsp>
                      <wps:cNvSpPr txBox="true"/>
                      <wps:spPr>
                        <a:xfrm flipH="false" flipV="false" rot="0">
                          <a:off x="0" y="0"/>
                          <a:ext cx="752475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04000000">
                            <w:pPr>
                              <w:pStyle w:val="Style_2"/>
                              <w:rPr>
                                <w:color w:val="000000"/>
                                <w:spacing w:val="0"/>
                                <w:sz w:val="28"/>
                              </w:rPr>
                            </w:pPr>
                            <w:r>
                              <w:rPr>
                                <w:color w:val="000000"/>
                                <w:spacing w:val="0"/>
                                <w:sz w:val="28"/>
                              </w:rPr>
                              <w:t>ПРОЕКТ</w:t>
                            </w:r>
                          </w:p>
                        </w:txbxContent>
                      </wps:txbx>
                      <wps:bodyPr anchor="t" bIns="0" lIns="0" rIns="0" tIns="0" vert="horz" wrap="squar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  <w:r>
        <w:drawing>
          <wp:anchor allowOverlap="true" behindDoc="false" distB="0" distL="114300" distR="114300" distT="0" layoutInCell="true" locked="false" relativeHeight="251658240" simplePos="false">
            <wp:simplePos x="0" y="0"/>
            <wp:positionH relativeFrom="column">
              <wp:posOffset>2577464</wp:posOffset>
            </wp:positionH>
            <wp:positionV relativeFrom="page">
              <wp:posOffset>723899</wp:posOffset>
            </wp:positionV>
            <wp:extent cx="807790" cy="876375"/>
            <wp:effectExtent b="0" l="0" r="0" t="0"/>
            <wp:wrapTopAndBottom distB="0" distT="0"/>
            <wp:docPr hidden="false" id="3" name="Picture 3"/>
            <a:graphic>
              <a:graphicData uri="http://schemas.openxmlformats.org/drawingml/2006/picture">
                <pic:pic>
                  <pic:nvPicPr>
                    <pic:cNvPr hidden="false" id="2" name="Picture 2"/>
                    <pic:cNvPicPr preferRelativeResize="true"/>
                  </pic:nvPicPr>
                  <pic:blipFill>
                    <a:blip r:embed="rId2"/>
                    <a:stretch/>
                  </pic:blipFill>
                  <pic:spPr>
                    <a:xfrm flipH="false" flipV="false" rot="0">
                      <a:ext cx="807790" cy="876375"/>
                    </a:xfrm>
                    <a:prstGeom prst="rect"/>
                  </pic:spPr>
                </pic:pic>
              </a:graphicData>
            </a:graphic>
          </wp:anchor>
        </w:drawing>
      </w:r>
      <w:r>
        <w:rPr>
          <w:sz w:val="28"/>
        </w:rPr>
        <w:t>РОССИЙСКАЯ ФЕДЕРАЦИЯ</w:t>
      </w:r>
    </w:p>
    <w:p w14:paraId="05000000">
      <w:pPr>
        <w:ind/>
        <w:jc w:val="center"/>
        <w:rPr>
          <w:sz w:val="28"/>
        </w:rPr>
      </w:pPr>
      <w:r>
        <w:rPr>
          <w:sz w:val="28"/>
        </w:rPr>
        <w:t>РОСТОВСКАЯ ОБЛАСТЬ</w:t>
      </w:r>
    </w:p>
    <w:p w14:paraId="06000000">
      <w:pPr>
        <w:ind/>
        <w:jc w:val="center"/>
        <w:rPr>
          <w:sz w:val="28"/>
        </w:rPr>
      </w:pPr>
      <w:r>
        <w:rPr>
          <w:sz w:val="28"/>
        </w:rPr>
        <w:t>МУНИЦИПАЛЬНОЕ ОБРАЗОВАНИЕ «БЕЛОКАЛИТВИНСКИЙ РАЙОН»</w:t>
      </w:r>
    </w:p>
    <w:p w14:paraId="07000000">
      <w:pPr>
        <w:ind/>
        <w:jc w:val="center"/>
        <w:rPr>
          <w:sz w:val="28"/>
        </w:rPr>
      </w:pPr>
      <w:r>
        <w:rPr>
          <w:sz w:val="28"/>
        </w:rPr>
        <w:t>АДМИНИСТРАЦИЯ    БЕЛОКАЛИТВИНСКОГО    РАЙОНА</w:t>
      </w:r>
    </w:p>
    <w:p w14:paraId="08000000">
      <w:pPr>
        <w:spacing w:before="120"/>
        <w:ind/>
        <w:jc w:val="center"/>
        <w:rPr>
          <w:b w:val="1"/>
          <w:sz w:val="28"/>
        </w:rPr>
      </w:pPr>
      <w:r>
        <w:rPr>
          <w:b w:val="1"/>
          <w:sz w:val="28"/>
        </w:rPr>
        <w:t>ПОСТАНОВЛЕНИЕ</w:t>
      </w:r>
    </w:p>
    <w:p w14:paraId="09000000">
      <w:pPr>
        <w:spacing w:before="120"/>
        <w:ind/>
        <w:jc w:val="center"/>
        <w:rPr>
          <w:rFonts w:ascii="Arial" w:hAnsi="Arial"/>
          <w:sz w:val="28"/>
        </w:rPr>
      </w:pPr>
      <w:r>
        <w:rPr>
          <w:sz w:val="28"/>
        </w:rPr>
        <w:t>от ______.2026</w:t>
      </w:r>
      <w:r>
        <w:rPr>
          <w:rFonts w:ascii="Arial" w:hAnsi="Arial"/>
          <w:sz w:val="28"/>
        </w:rPr>
        <w:t xml:space="preserve">      </w:t>
      </w:r>
      <w:r>
        <w:rPr>
          <w:sz w:val="28"/>
        </w:rPr>
        <w:t>№____</w:t>
      </w:r>
      <w:r>
        <w:rPr>
          <w:rFonts w:ascii="Arial" w:hAnsi="Arial"/>
          <w:sz w:val="28"/>
        </w:rPr>
        <w:t xml:space="preserve">                         </w:t>
      </w:r>
    </w:p>
    <w:p w14:paraId="0A000000">
      <w:pPr>
        <w:spacing w:before="120"/>
        <w:ind/>
        <w:jc w:val="center"/>
        <w:rPr>
          <w:sz w:val="28"/>
        </w:rPr>
      </w:pPr>
      <w:r>
        <w:rPr>
          <w:sz w:val="28"/>
        </w:rPr>
        <w:t>г. Белая Калитва</w:t>
      </w:r>
    </w:p>
    <w:p w14:paraId="0B000000">
      <w:pPr>
        <w:ind/>
        <w:jc w:val="center"/>
        <w:rPr>
          <w:sz w:val="28"/>
        </w:rPr>
      </w:pPr>
    </w:p>
    <w:p w14:paraId="0C000000">
      <w:pPr>
        <w:ind/>
        <w:jc w:val="center"/>
        <w:rPr>
          <w:rFonts w:ascii="Times New Roman" w:hAnsi="Times New Roman"/>
          <w:color w:val="000000"/>
          <w:sz w:val="20"/>
        </w:rPr>
      </w:pPr>
      <w:r>
        <w:rPr>
          <w:b w:val="1"/>
          <w:sz w:val="28"/>
        </w:rPr>
        <w:t xml:space="preserve">О внесении изменений в постановление Администрации Белокалитвинского района </w:t>
      </w:r>
      <w:r>
        <w:rPr>
          <w:rFonts w:ascii="Times New Roman" w:hAnsi="Times New Roman"/>
          <w:b w:val="1"/>
          <w:sz w:val="28"/>
        </w:rPr>
        <w:t>от 31.03.2014 № 529</w:t>
      </w:r>
    </w:p>
    <w:p w14:paraId="0D000000">
      <w:pPr>
        <w:ind/>
        <w:jc w:val="both"/>
        <w:rPr>
          <w:sz w:val="28"/>
        </w:rPr>
      </w:pPr>
      <w:r>
        <w:rPr>
          <w:sz w:val="28"/>
        </w:rPr>
        <w:t xml:space="preserve"> </w:t>
      </w:r>
      <w:r>
        <w:rPr>
          <w:sz w:val="28"/>
        </w:rPr>
        <w:tab/>
      </w:r>
    </w:p>
    <w:p w14:paraId="0E000000">
      <w:pPr>
        <w:ind w:firstLine="720" w:left="0"/>
        <w:jc w:val="both"/>
        <w:rPr>
          <w:b w:val="1"/>
          <w:sz w:val="28"/>
        </w:rPr>
      </w:pPr>
      <w:r>
        <w:rPr>
          <w:color w:themeColor="text1" w:val="000000"/>
          <w:sz w:val="28"/>
        </w:rPr>
        <w:t>В соответствии с Федеральным законом от 27.07.2010 № 210-ФЗ «Об организации предоставления государственных и муниципальных услуг</w:t>
      </w:r>
      <w:r>
        <w:rPr>
          <w:color w:themeColor="text1" w:val="000000"/>
          <w:sz w:val="28"/>
        </w:rPr>
        <w:t>», Администрация</w:t>
      </w:r>
      <w:r>
        <w:rPr>
          <w:sz w:val="28"/>
        </w:rPr>
        <w:t xml:space="preserve"> Белокалитвинского района </w:t>
      </w:r>
      <w:r>
        <w:rPr>
          <w:b w:val="1"/>
          <w:sz w:val="28"/>
        </w:rPr>
        <w:t xml:space="preserve">п о с т а н о в л я е </w:t>
      </w:r>
      <w:r>
        <w:rPr>
          <w:b w:val="1"/>
          <w:sz w:val="28"/>
        </w:rPr>
        <w:t>т :</w:t>
      </w:r>
    </w:p>
    <w:p w14:paraId="0F000000">
      <w:pPr>
        <w:ind/>
        <w:jc w:val="both"/>
        <w:rPr>
          <w:sz w:val="28"/>
        </w:rPr>
      </w:pPr>
    </w:p>
    <w:p w14:paraId="10000000">
      <w:pPr>
        <w:pStyle w:val="Style_3"/>
        <w:ind/>
        <w:jc w:val="both"/>
        <w:rPr>
          <w:rFonts w:ascii="Times New Roman" w:hAnsi="Times New Roman"/>
          <w:color w:val="000000"/>
          <w:sz w:val="20"/>
        </w:rPr>
      </w:pPr>
      <w:r>
        <w:rPr>
          <w:sz w:val="28"/>
        </w:rPr>
        <w:t xml:space="preserve">1. Внести в приложение к постановлению Администрации Белокалитвинского района </w:t>
      </w:r>
      <w:r>
        <w:rPr>
          <w:rFonts w:ascii="Times New Roman" w:hAnsi="Times New Roman"/>
          <w:b w:val="0"/>
          <w:sz w:val="28"/>
        </w:rPr>
        <w:t>от 31.03.2014 № 529</w:t>
      </w:r>
      <w:r>
        <w:t xml:space="preserve"> </w:t>
      </w:r>
      <w:r>
        <w:rPr>
          <w:sz w:val="28"/>
        </w:rPr>
        <w:t xml:space="preserve"> «Об утверждении административного регламента предоставления муниципальной услуги </w:t>
      </w:r>
      <w:r>
        <w:rPr>
          <w:rFonts w:ascii="Times New Roman" w:hAnsi="Times New Roman"/>
          <w:sz w:val="28"/>
        </w:rPr>
        <w:t>«Предоставление разрешения на условно разрешенный вид использования земельного участка или объекта капитального строительства»</w:t>
      </w:r>
      <w:r>
        <w:t xml:space="preserve"> </w:t>
      </w:r>
      <w:r>
        <w:rPr>
          <w:sz w:val="28"/>
        </w:rPr>
        <w:t xml:space="preserve"> следующие изменения:</w:t>
      </w:r>
    </w:p>
    <w:p w14:paraId="11000000">
      <w:pPr>
        <w:pStyle w:val="Style_3"/>
        <w:ind/>
        <w:jc w:val="both"/>
        <w:rPr>
          <w:sz w:val="28"/>
        </w:rPr>
      </w:pPr>
      <w:r>
        <w:rPr>
          <w:sz w:val="28"/>
        </w:rPr>
        <w:t xml:space="preserve">1.1. </w:t>
      </w:r>
      <w:r>
        <w:rPr>
          <w:sz w:val="28"/>
        </w:rPr>
        <w:t xml:space="preserve">Пункт 2.10. </w:t>
      </w:r>
      <w:r>
        <w:rPr>
          <w:sz w:val="28"/>
        </w:rPr>
        <w:t>главы</w:t>
      </w:r>
      <w:r>
        <w:rPr>
          <w:sz w:val="28"/>
        </w:rPr>
        <w:t xml:space="preserve"> </w:t>
      </w:r>
      <w:r>
        <w:rPr>
          <w:sz w:val="28"/>
        </w:rPr>
        <w:t>2</w:t>
      </w:r>
      <w:r>
        <w:rPr>
          <w:sz w:val="28"/>
        </w:rPr>
        <w:t xml:space="preserve"> </w:t>
      </w:r>
      <w:r>
        <w:rPr>
          <w:sz w:val="28"/>
        </w:rPr>
        <w:t>«Стандарт предоставления муниципальной услуги</w:t>
      </w:r>
      <w:r>
        <w:rPr>
          <w:sz w:val="28"/>
        </w:rPr>
        <w:t>»</w:t>
      </w:r>
      <w:r>
        <w:rPr>
          <w:sz w:val="28"/>
        </w:rPr>
        <w:t xml:space="preserve"> дополнить </w:t>
      </w:r>
      <w:r>
        <w:rPr>
          <w:rFonts w:ascii="Times New Roman" w:hAnsi="Times New Roman"/>
          <w:sz w:val="28"/>
        </w:rPr>
        <w:t>подпунктом «3»</w:t>
      </w:r>
      <w:r>
        <w:t xml:space="preserve"> </w:t>
      </w:r>
      <w:r>
        <w:rPr>
          <w:sz w:val="28"/>
        </w:rPr>
        <w:t xml:space="preserve"> следующего содержания:</w:t>
      </w:r>
    </w:p>
    <w:p w14:paraId="12000000">
      <w:pPr>
        <w:pStyle w:val="Style_3"/>
        <w:ind/>
        <w:jc w:val="both"/>
        <w:rPr>
          <w:sz w:val="28"/>
        </w:rPr>
      </w:pPr>
      <w:r>
        <w:rPr>
          <w:sz w:val="28"/>
        </w:rPr>
        <w:t>«3)</w:t>
      </w:r>
      <w:r>
        <w:rPr>
          <w:sz w:val="28"/>
        </w:rPr>
        <w:t xml:space="preserve"> н</w:t>
      </w:r>
      <w:r>
        <w:rPr>
          <w:sz w:val="28"/>
        </w:rPr>
        <w:t>аличие на Едином портале государственных и муниципальных услуг информации о включении заявителя в список лиц, в отношении которых применяются временные ограничительные меры, при подаче запроса о предоставлении муниципальной услуги в электронной форме.».</w:t>
      </w:r>
    </w:p>
    <w:p w14:paraId="13000000">
      <w:pPr>
        <w:pStyle w:val="Style_3"/>
        <w:ind/>
        <w:jc w:val="both"/>
        <w:rPr>
          <w:sz w:val="28"/>
        </w:rPr>
      </w:pPr>
      <w:r>
        <w:rPr>
          <w:sz w:val="28"/>
        </w:rPr>
        <w:t>1.2</w:t>
      </w:r>
      <w:r>
        <w:rPr>
          <w:sz w:val="28"/>
        </w:rPr>
        <w:t>. Г</w:t>
      </w:r>
      <w:r>
        <w:rPr>
          <w:sz w:val="28"/>
        </w:rPr>
        <w:t>лаву 2</w:t>
      </w:r>
      <w:r>
        <w:rPr>
          <w:sz w:val="28"/>
        </w:rPr>
        <w:t xml:space="preserve"> </w:t>
      </w:r>
      <w:r>
        <w:rPr>
          <w:sz w:val="28"/>
        </w:rPr>
        <w:t>«Стандарт предоставления муниципальной услуги»</w:t>
      </w:r>
      <w:r>
        <w:rPr>
          <w:sz w:val="28"/>
        </w:rPr>
        <w:t xml:space="preserve"> дополнить пунктом </w:t>
      </w:r>
      <w:r>
        <w:rPr>
          <w:sz w:val="28"/>
        </w:rPr>
        <w:t xml:space="preserve">«2.22. </w:t>
      </w:r>
      <w:r>
        <w:rPr>
          <w:rFonts w:ascii="Times New Roman" w:hAnsi="Times New Roman"/>
          <w:sz w:val="28"/>
        </w:rPr>
        <w:t>Иные требования,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услуг, особенности предоставления муниципальной услуги</w:t>
      </w:r>
      <w:r>
        <w:rPr>
          <w:rFonts w:ascii="Times New Roman" w:hAnsi="Times New Roman"/>
          <w:sz w:val="28"/>
        </w:rPr>
        <w:t> </w:t>
      </w:r>
      <w:r>
        <w:rPr>
          <w:rFonts w:ascii="Times New Roman" w:hAnsi="Times New Roman"/>
          <w:sz w:val="28"/>
        </w:rPr>
        <w:t xml:space="preserve"> по экстерриториальному принципу и в электронной форме»</w:t>
      </w:r>
      <w:r>
        <w:rPr>
          <w:sz w:val="28"/>
        </w:rPr>
        <w:t xml:space="preserve"> следующего содержания:</w:t>
      </w:r>
    </w:p>
    <w:p w14:paraId="14000000">
      <w:pPr>
        <w:pStyle w:val="Style_3"/>
        <w:ind/>
        <w:jc w:val="both"/>
        <w:rPr>
          <w:sz w:val="28"/>
        </w:rPr>
      </w:pPr>
      <w:r>
        <w:rPr>
          <w:sz w:val="28"/>
        </w:rPr>
        <w:t>«</w:t>
      </w:r>
      <w:r>
        <w:rPr>
          <w:sz w:val="28"/>
        </w:rPr>
        <w:t>Н</w:t>
      </w:r>
      <w:r>
        <w:rPr>
          <w:sz w:val="28"/>
        </w:rPr>
        <w:t>е допускаются:</w:t>
      </w:r>
    </w:p>
    <w:p w14:paraId="15000000">
      <w:pPr>
        <w:pStyle w:val="Style_3"/>
        <w:ind/>
        <w:jc w:val="both"/>
        <w:rPr>
          <w:sz w:val="28"/>
        </w:rPr>
      </w:pPr>
      <w:r>
        <w:rPr>
          <w:sz w:val="28"/>
        </w:rPr>
        <w:t>подача запроса о предоставлении муниципальной услуги и иных документов, необходимых для ее предоставления, с использованием информационнотехнологической и коммуникационной инфраструктуры, в том числе Единого портала государственных и муниципальных услуг и (или) регионального портала государственных и муниципальных услуг физическим лицом, включенным в список лиц, в отношении которых применяются временные ограничительные меры, в соответствии с пунктом 2 части 1 статьи 10 Федерального закона от 27.07.2010 № 210-ФЗ «Об организации предоставления государственных и муниципальных услуг»;</w:t>
      </w:r>
    </w:p>
    <w:p w14:paraId="16000000">
      <w:pPr>
        <w:pStyle w:val="Style_3"/>
        <w:ind/>
        <w:jc w:val="both"/>
        <w:rPr>
          <w:sz w:val="28"/>
        </w:rPr>
      </w:pPr>
      <w:r>
        <w:rPr>
          <w:sz w:val="28"/>
        </w:rPr>
        <w:t>предоставление муниципальной услуги в электронной форме физическому лицу при наличии на Едином портале государственных и муниципальных услуг информации о его включении в список лиц, в отношении которых применяются временные ограничительные меры, в соответствии с частью 10 статьи 21 Федерального закона от 27.07.2010 № 210-ФЗ «Об организации предоставления государственных и муниципальных услуг».</w:t>
      </w:r>
    </w:p>
    <w:p w14:paraId="17000000">
      <w:pPr>
        <w:pStyle w:val="Style_3"/>
        <w:ind/>
        <w:jc w:val="both"/>
        <w:rPr>
          <w:sz w:val="28"/>
        </w:rPr>
      </w:pPr>
      <w:r>
        <w:rPr>
          <w:sz w:val="28"/>
        </w:rPr>
        <w:t xml:space="preserve">2. Постановление вступает в силу </w:t>
      </w:r>
      <w:r>
        <w:rPr>
          <w:sz w:val="28"/>
        </w:rPr>
        <w:t>со дня его</w:t>
      </w:r>
      <w:r>
        <w:rPr>
          <w:sz w:val="28"/>
        </w:rPr>
        <w:t xml:space="preserve"> официального опубликования.</w:t>
      </w:r>
    </w:p>
    <w:p w14:paraId="18000000">
      <w:pPr>
        <w:pStyle w:val="Style_3"/>
        <w:tabs>
          <w:tab w:leader="none" w:pos="567" w:val="left"/>
          <w:tab w:leader="none" w:pos="709" w:val="left"/>
          <w:tab w:leader="none" w:pos="1134" w:val="left"/>
        </w:tabs>
        <w:ind w:firstLine="283" w:left="0"/>
        <w:jc w:val="both"/>
        <w:rPr>
          <w:sz w:val="28"/>
        </w:rPr>
      </w:pPr>
      <w:r>
        <w:rPr>
          <w:sz w:val="28"/>
        </w:rPr>
        <w:t xml:space="preserve">       </w:t>
      </w:r>
      <w:r>
        <w:rPr>
          <w:sz w:val="28"/>
        </w:rPr>
        <w:t xml:space="preserve">3. Контроль за исполнением настоящего постановления возложить на                 </w:t>
      </w:r>
      <w:r>
        <w:rPr>
          <w:sz w:val="28"/>
        </w:rPr>
        <w:t>и.о</w:t>
      </w:r>
      <w:r>
        <w:rPr>
          <w:sz w:val="28"/>
        </w:rPr>
        <w:t>. заместителя главы Администрации Белокалитвинского района по строительству, промышленности, транспорту, связи Кожанова М.С.</w:t>
      </w:r>
    </w:p>
    <w:p w14:paraId="19000000">
      <w:pPr>
        <w:pStyle w:val="Style_3"/>
        <w:tabs>
          <w:tab w:leader="none" w:pos="567" w:val="left"/>
          <w:tab w:leader="none" w:pos="709" w:val="left"/>
          <w:tab w:leader="none" w:pos="1134" w:val="left"/>
        </w:tabs>
        <w:ind w:firstLine="0" w:left="0"/>
        <w:jc w:val="both"/>
        <w:rPr>
          <w:sz w:val="28"/>
        </w:rPr>
      </w:pPr>
    </w:p>
    <w:p w14:paraId="1A000000">
      <w:pPr>
        <w:pStyle w:val="Style_3"/>
        <w:tabs>
          <w:tab w:leader="none" w:pos="567" w:val="left"/>
          <w:tab w:leader="none" w:pos="709" w:val="left"/>
          <w:tab w:leader="none" w:pos="1134" w:val="left"/>
        </w:tabs>
        <w:ind w:firstLine="0" w:left="0"/>
        <w:jc w:val="both"/>
        <w:rPr>
          <w:sz w:val="28"/>
        </w:rPr>
      </w:pPr>
    </w:p>
    <w:p w14:paraId="1B000000">
      <w:pPr>
        <w:pStyle w:val="Style_3"/>
        <w:tabs>
          <w:tab w:leader="none" w:pos="567" w:val="left"/>
          <w:tab w:leader="none" w:pos="709" w:val="left"/>
          <w:tab w:leader="none" w:pos="1134" w:val="left"/>
        </w:tabs>
        <w:ind w:firstLine="0" w:left="0"/>
        <w:jc w:val="both"/>
        <w:rPr>
          <w:sz w:val="28"/>
        </w:rPr>
      </w:pPr>
    </w:p>
    <w:p w14:paraId="1C000000">
      <w:pPr>
        <w:pStyle w:val="Style_3"/>
        <w:tabs>
          <w:tab w:leader="none" w:pos="567" w:val="left"/>
          <w:tab w:leader="none" w:pos="709" w:val="left"/>
          <w:tab w:leader="none" w:pos="1134" w:val="left"/>
        </w:tabs>
        <w:ind w:firstLine="0" w:left="0"/>
        <w:jc w:val="both"/>
        <w:rPr>
          <w:sz w:val="28"/>
        </w:rPr>
      </w:pPr>
    </w:p>
    <w:p w14:paraId="1D000000">
      <w:pPr>
        <w:pStyle w:val="Style_3"/>
        <w:tabs>
          <w:tab w:leader="none" w:pos="567" w:val="left"/>
          <w:tab w:leader="none" w:pos="709" w:val="left"/>
          <w:tab w:leader="none" w:pos="1134" w:val="left"/>
        </w:tabs>
        <w:ind w:firstLine="0" w:left="0"/>
        <w:jc w:val="both"/>
        <w:rPr>
          <w:sz w:val="28"/>
        </w:rPr>
      </w:pPr>
    </w:p>
    <w:p w14:paraId="1E000000">
      <w:pPr>
        <w:tabs>
          <w:tab w:leader="none" w:pos="285" w:val="left"/>
        </w:tabs>
        <w:ind/>
        <w:jc w:val="both"/>
        <w:rPr>
          <w:sz w:val="24"/>
        </w:rPr>
      </w:pPr>
    </w:p>
    <w:p w14:paraId="1F000000">
      <w:pPr>
        <w:tabs>
          <w:tab w:leader="none" w:pos="720" w:val="left"/>
          <w:tab w:leader="none" w:pos="851" w:val="left"/>
          <w:tab w:leader="none" w:pos="1134" w:val="left"/>
        </w:tabs>
        <w:ind/>
        <w:rPr>
          <w:sz w:val="28"/>
        </w:rPr>
      </w:pPr>
      <w:r>
        <w:rPr>
          <w:sz w:val="28"/>
        </w:rPr>
        <w:t>Глава  Администрации</w:t>
      </w:r>
      <w:r>
        <w:rPr>
          <w:sz w:val="28"/>
        </w:rPr>
        <w:t xml:space="preserve"> </w:t>
      </w:r>
    </w:p>
    <w:p w14:paraId="20000000">
      <w:pPr>
        <w:tabs>
          <w:tab w:leader="none" w:pos="285" w:val="left"/>
        </w:tabs>
        <w:ind/>
        <w:jc w:val="both"/>
        <w:rPr>
          <w:sz w:val="28"/>
        </w:rPr>
      </w:pPr>
      <w:r>
        <w:rPr>
          <w:sz w:val="28"/>
        </w:rPr>
        <w:t>Белокалитвинского района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 xml:space="preserve">           </w:t>
      </w:r>
      <w:r>
        <w:rPr>
          <w:sz w:val="28"/>
        </w:rPr>
        <w:tab/>
      </w:r>
      <w:r>
        <w:rPr>
          <w:sz w:val="28"/>
        </w:rPr>
        <w:t xml:space="preserve">            </w:t>
      </w:r>
      <w:r>
        <w:rPr>
          <w:sz w:val="28"/>
        </w:rPr>
        <w:t xml:space="preserve">О.А. Мельникова </w:t>
      </w:r>
    </w:p>
    <w:p w14:paraId="21000000">
      <w:pPr>
        <w:tabs>
          <w:tab w:leader="none" w:pos="285" w:val="left"/>
        </w:tabs>
        <w:ind/>
        <w:jc w:val="both"/>
        <w:rPr>
          <w:sz w:val="28"/>
        </w:rPr>
      </w:pPr>
    </w:p>
    <w:p w14:paraId="22000000">
      <w:pPr>
        <w:rPr>
          <w:sz w:val="24"/>
        </w:rPr>
      </w:pPr>
    </w:p>
    <w:p w14:paraId="23000000">
      <w:pPr>
        <w:rPr>
          <w:sz w:val="24"/>
        </w:rPr>
      </w:pPr>
    </w:p>
    <w:p w14:paraId="24000000">
      <w:pPr>
        <w:rPr>
          <w:sz w:val="24"/>
        </w:rPr>
      </w:pPr>
    </w:p>
    <w:p w14:paraId="25000000">
      <w:pPr>
        <w:rPr>
          <w:sz w:val="24"/>
        </w:rPr>
      </w:pPr>
      <w:r>
        <w:rPr>
          <w:sz w:val="24"/>
        </w:rPr>
        <w:t xml:space="preserve">Проект вносит: </w:t>
      </w:r>
    </w:p>
    <w:p w14:paraId="26000000">
      <w:pPr>
        <w:rPr>
          <w:sz w:val="24"/>
          <w:u w:val="single"/>
        </w:rPr>
      </w:pPr>
      <w:r>
        <w:rPr>
          <w:sz w:val="24"/>
        </w:rPr>
        <w:t>Г</w:t>
      </w:r>
      <w:r>
        <w:rPr>
          <w:sz w:val="24"/>
        </w:rPr>
        <w:t>лавн</w:t>
      </w:r>
      <w:r>
        <w:rPr>
          <w:sz w:val="24"/>
        </w:rPr>
        <w:t>ый</w:t>
      </w:r>
      <w:r>
        <w:rPr>
          <w:sz w:val="24"/>
        </w:rPr>
        <w:t xml:space="preserve"> архитектор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 xml:space="preserve">             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 xml:space="preserve">            </w:t>
      </w:r>
      <w:r>
        <w:rPr>
          <w:sz w:val="24"/>
        </w:rPr>
        <w:t xml:space="preserve">      </w:t>
      </w:r>
      <w:r>
        <w:rPr>
          <w:sz w:val="24"/>
        </w:rPr>
        <w:t xml:space="preserve">                </w:t>
      </w:r>
      <w:r>
        <w:rPr>
          <w:sz w:val="24"/>
        </w:rPr>
        <w:t>С.Н. Мищенко</w:t>
      </w:r>
    </w:p>
    <w:p w14:paraId="27000000">
      <w:pPr>
        <w:ind/>
        <w:jc w:val="both"/>
        <w:rPr>
          <w:sz w:val="28"/>
        </w:rPr>
      </w:pPr>
      <w:r>
        <w:rPr>
          <w:sz w:val="24"/>
        </w:rPr>
        <w:t xml:space="preserve">_____________20 </w:t>
      </w:r>
      <w:r>
        <w:rPr>
          <w:sz w:val="24"/>
          <w:u w:val="single"/>
        </w:rPr>
        <w:t xml:space="preserve">     </w:t>
      </w:r>
      <w:r>
        <w:rPr>
          <w:sz w:val="24"/>
        </w:rPr>
        <w:t xml:space="preserve"> г.    </w:t>
      </w:r>
      <w:bookmarkStart w:id="1" w:name="_GoBack"/>
      <w:bookmarkEnd w:id="1"/>
    </w:p>
    <w:p w14:paraId="28000000">
      <w:pPr>
        <w:ind/>
        <w:jc w:val="both"/>
        <w:rPr>
          <w:sz w:val="28"/>
        </w:rPr>
      </w:pPr>
    </w:p>
    <w:sectPr>
      <w:headerReference r:id="rId1" w:type="default"/>
      <w:pgSz w:h="16838" w:orient="portrait" w:w="11906"/>
      <w:pgMar w:bottom="851" w:footer="709" w:gutter="0" w:header="709" w:left="1701" w:right="849" w:top="1134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ind/>
      <w:jc w:val="center"/>
      <w:rPr>
        <w:sz w:val="28"/>
      </w:rPr>
    </w:pPr>
    <w:r>
      <w:rPr>
        <w:sz w:val="28"/>
      </w:rPr>
      <w:fldChar w:fldCharType="begin"/>
    </w:r>
    <w:r>
      <w:rPr>
        <w:sz w:val="28"/>
      </w:rPr>
      <w:instrText xml:space="preserve">PAGE </w:instrText>
    </w:r>
    <w:r>
      <w:rPr>
        <w:sz w:val="28"/>
      </w:rPr>
      <w:fldChar w:fldCharType="separate"/>
    </w:r>
    <w:r>
      <w:rPr>
        <w:sz w:val="28"/>
      </w:rPr>
      <w:t xml:space="preserve"> </w:t>
    </w:r>
    <w:r>
      <w:rPr>
        <w:sz w:val="28"/>
      </w:rPr>
      <w:fldChar w:fldCharType="end"/>
    </w:r>
  </w:p>
  <w:p w14:paraId="02000000">
    <w:pPr>
      <w:pStyle w:val="Style_1"/>
      <w:ind/>
      <w:jc w:val="right"/>
      <w:rPr>
        <w:sz w:val="24"/>
      </w:rPr>
    </w:pPr>
  </w:p>
</w:hdr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decimal"/>
      <w:lvlText w:val="%1."/>
      <w:lvlJc w:val="left"/>
      <w:pPr>
        <w:tabs>
          <w:tab w:leader="none" w:pos="720" w:val="left"/>
        </w:tabs>
        <w:ind w:hanging="720" w:left="720"/>
      </w:pPr>
    </w:lvl>
    <w:lvl w:ilvl="1">
      <w:start w:val="1"/>
      <w:numFmt w:val="decimal"/>
      <w:pStyle w:val="Style_37"/>
      <w:lvlText w:val="%2."/>
      <w:lvlJc w:val="left"/>
      <w:pPr>
        <w:tabs>
          <w:tab w:leader="none" w:pos="1440" w:val="left"/>
        </w:tabs>
        <w:ind w:hanging="720" w:left="1440"/>
      </w:pPr>
    </w:lvl>
    <w:lvl w:ilvl="2">
      <w:start w:val="1"/>
      <w:numFmt w:val="decimal"/>
      <w:lvlText w:val="%3."/>
      <w:lvlJc w:val="left"/>
      <w:pPr>
        <w:tabs>
          <w:tab w:leader="none" w:pos="2160" w:val="left"/>
        </w:tabs>
        <w:ind w:hanging="720" w:left="2160"/>
      </w:pPr>
    </w:lvl>
    <w:lvl w:ilvl="3">
      <w:start w:val="1"/>
      <w:numFmt w:val="decimal"/>
      <w:lvlText w:val="%4."/>
      <w:lvlJc w:val="left"/>
      <w:pPr>
        <w:tabs>
          <w:tab w:leader="none" w:pos="2880" w:val="left"/>
        </w:tabs>
        <w:ind w:hanging="720" w:left="2880"/>
      </w:pPr>
    </w:lvl>
    <w:lvl w:ilvl="4">
      <w:start w:val="1"/>
      <w:numFmt w:val="decimal"/>
      <w:lvlText w:val="%5."/>
      <w:lvlJc w:val="left"/>
      <w:pPr>
        <w:tabs>
          <w:tab w:leader="none" w:pos="3600" w:val="left"/>
        </w:tabs>
        <w:ind w:hanging="720" w:left="3600"/>
      </w:pPr>
    </w:lvl>
    <w:lvl w:ilvl="5">
      <w:start w:val="1"/>
      <w:numFmt w:val="decimal"/>
      <w:lvlText w:val="%6."/>
      <w:lvlJc w:val="left"/>
      <w:pPr>
        <w:tabs>
          <w:tab w:leader="none" w:pos="4320" w:val="left"/>
        </w:tabs>
        <w:ind w:hanging="720" w:left="4320"/>
      </w:pPr>
    </w:lvl>
    <w:lvl w:ilvl="6">
      <w:start w:val="1"/>
      <w:numFmt w:val="decimal"/>
      <w:lvlText w:val="%7."/>
      <w:lvlJc w:val="left"/>
      <w:pPr>
        <w:tabs>
          <w:tab w:leader="none" w:pos="5040" w:val="left"/>
        </w:tabs>
        <w:ind w:hanging="720" w:left="5040"/>
      </w:pPr>
    </w:lvl>
    <w:lvl w:ilvl="7">
      <w:start w:val="1"/>
      <w:numFmt w:val="decimal"/>
      <w:lvlText w:val="%8."/>
      <w:lvlJc w:val="left"/>
      <w:pPr>
        <w:tabs>
          <w:tab w:leader="none" w:pos="5760" w:val="left"/>
        </w:tabs>
        <w:ind w:hanging="720" w:left="5760"/>
      </w:pPr>
    </w:lvl>
    <w:lvl w:ilvl="8">
      <w:start w:val="1"/>
      <w:numFmt w:val="decimal"/>
      <w:lvlText w:val="%9."/>
      <w:lvlJc w:val="left"/>
      <w:pPr>
        <w:tabs>
          <w:tab w:leader="none" w:pos="6480" w:val="left"/>
        </w:tabs>
        <w:ind w:hanging="720" w:left="6480"/>
      </w:pPr>
    </w:lvl>
  </w:abstractNum>
  <w:num w:numId="1">
    <w:abstractNumId w:val="0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160" w:before="0" w:line="264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  <w:pPr>
      <w:spacing w:after="0" w:line="240" w:lineRule="auto"/>
      <w:ind/>
    </w:pPr>
    <w:rPr>
      <w:rFonts w:ascii="Times New Roman" w:hAnsi="Times New Roman"/>
      <w:sz w:val="20"/>
    </w:rPr>
  </w:style>
  <w:style w:default="1" w:styleId="Style_2_ch" w:type="character">
    <w:name w:val="Normal"/>
    <w:link w:val="Style_2"/>
    <w:rPr>
      <w:rFonts w:ascii="Times New Roman" w:hAnsi="Times New Roman"/>
      <w:sz w:val="20"/>
    </w:rPr>
  </w:style>
  <w:style w:styleId="Style_4" w:type="paragraph">
    <w:name w:val="toc 2"/>
    <w:next w:val="Style_2"/>
    <w:link w:val="Style_4_ch"/>
    <w:uiPriority w:val="39"/>
    <w:pPr>
      <w:ind w:firstLine="0" w:left="200"/>
    </w:pPr>
    <w:rPr>
      <w:rFonts w:ascii="XO Thames" w:hAnsi="XO Thames"/>
      <w:sz w:val="28"/>
    </w:rPr>
  </w:style>
  <w:style w:styleId="Style_4_ch" w:type="character">
    <w:name w:val="toc 2"/>
    <w:link w:val="Style_4"/>
    <w:rPr>
      <w:rFonts w:ascii="XO Thames" w:hAnsi="XO Thames"/>
      <w:sz w:val="28"/>
    </w:rPr>
  </w:style>
  <w:style w:styleId="Style_5" w:type="paragraph">
    <w:name w:val="toc 4"/>
    <w:next w:val="Style_2"/>
    <w:link w:val="Style_5_ch"/>
    <w:uiPriority w:val="39"/>
    <w:pPr>
      <w:ind w:firstLine="0" w:left="600"/>
    </w:pPr>
    <w:rPr>
      <w:rFonts w:ascii="XO Thames" w:hAnsi="XO Thames"/>
      <w:sz w:val="28"/>
    </w:rPr>
  </w:style>
  <w:style w:styleId="Style_5_ch" w:type="character">
    <w:name w:val="toc 4"/>
    <w:link w:val="Style_5"/>
    <w:rPr>
      <w:rFonts w:ascii="XO Thames" w:hAnsi="XO Thames"/>
      <w:sz w:val="28"/>
    </w:rPr>
  </w:style>
  <w:style w:styleId="Style_6" w:type="paragraph">
    <w:name w:val="toc 6"/>
    <w:next w:val="Style_2"/>
    <w:link w:val="Style_6_ch"/>
    <w:uiPriority w:val="39"/>
    <w:pPr>
      <w:ind w:firstLine="0" w:left="1000"/>
    </w:pPr>
    <w:rPr>
      <w:rFonts w:ascii="XO Thames" w:hAnsi="XO Thames"/>
      <w:sz w:val="28"/>
    </w:rPr>
  </w:style>
  <w:style w:styleId="Style_6_ch" w:type="character">
    <w:name w:val="toc 6"/>
    <w:link w:val="Style_6"/>
    <w:rPr>
      <w:rFonts w:ascii="XO Thames" w:hAnsi="XO Thames"/>
      <w:sz w:val="28"/>
    </w:rPr>
  </w:style>
  <w:style w:styleId="Style_7" w:type="paragraph">
    <w:name w:val="toc 7"/>
    <w:next w:val="Style_2"/>
    <w:link w:val="Style_7_ch"/>
    <w:uiPriority w:val="39"/>
    <w:pPr>
      <w:ind w:firstLine="0" w:left="1200"/>
    </w:pPr>
    <w:rPr>
      <w:rFonts w:ascii="XO Thames" w:hAnsi="XO Thames"/>
      <w:sz w:val="28"/>
    </w:rPr>
  </w:style>
  <w:style w:styleId="Style_7_ch" w:type="character">
    <w:name w:val="toc 7"/>
    <w:link w:val="Style_7"/>
    <w:rPr>
      <w:rFonts w:ascii="XO Thames" w:hAnsi="XO Thames"/>
      <w:sz w:val="28"/>
    </w:rPr>
  </w:style>
  <w:style w:styleId="Style_8" w:type="paragraph">
    <w:name w:val="Endnote"/>
    <w:link w:val="Style_8_ch"/>
    <w:pPr>
      <w:ind w:firstLine="851" w:left="0"/>
      <w:jc w:val="both"/>
    </w:pPr>
    <w:rPr>
      <w:rFonts w:ascii="XO Thames" w:hAnsi="XO Thames"/>
    </w:rPr>
  </w:style>
  <w:style w:styleId="Style_8_ch" w:type="character">
    <w:name w:val="Endnote"/>
    <w:link w:val="Style_8"/>
    <w:rPr>
      <w:rFonts w:ascii="XO Thames" w:hAnsi="XO Thames"/>
    </w:rPr>
  </w:style>
  <w:style w:styleId="Style_9" w:type="paragraph">
    <w:name w:val="heading 3"/>
    <w:next w:val="Style_2"/>
    <w:link w:val="Style_9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9_ch" w:type="character">
    <w:name w:val="heading 3"/>
    <w:link w:val="Style_9"/>
    <w:rPr>
      <w:rFonts w:ascii="XO Thames" w:hAnsi="XO Thames"/>
      <w:b w:val="1"/>
      <w:sz w:val="26"/>
    </w:rPr>
  </w:style>
  <w:style w:styleId="Style_10" w:type="paragraph">
    <w:name w:val="Обычный1"/>
    <w:link w:val="Style_10_ch"/>
    <w:rPr>
      <w:rFonts w:ascii="Times New Roman" w:hAnsi="Times New Roman"/>
      <w:sz w:val="20"/>
    </w:rPr>
  </w:style>
  <w:style w:styleId="Style_10_ch" w:type="character">
    <w:name w:val="Обычный1"/>
    <w:link w:val="Style_10"/>
    <w:rPr>
      <w:rFonts w:ascii="Times New Roman" w:hAnsi="Times New Roman"/>
      <w:sz w:val="20"/>
    </w:rPr>
  </w:style>
  <w:style w:styleId="Style_11" w:type="paragraph">
    <w:name w:val="Интернет-ссылка"/>
    <w:link w:val="Style_11_ch"/>
    <w:rPr>
      <w:color w:val="000080"/>
      <w:u w:val="single"/>
    </w:rPr>
  </w:style>
  <w:style w:styleId="Style_11_ch" w:type="character">
    <w:name w:val="Интернет-ссылка"/>
    <w:link w:val="Style_11"/>
    <w:rPr>
      <w:color w:val="000080"/>
      <w:u w:val="single"/>
    </w:rPr>
  </w:style>
  <w:style w:styleId="Style_12" w:type="paragraph">
    <w:name w:val="List Paragraph"/>
    <w:basedOn w:val="Style_2"/>
    <w:link w:val="Style_12_ch"/>
    <w:pPr>
      <w:ind w:firstLine="0" w:left="720"/>
      <w:contextualSpacing w:val="1"/>
    </w:pPr>
  </w:style>
  <w:style w:styleId="Style_12_ch" w:type="character">
    <w:name w:val="List Paragraph"/>
    <w:basedOn w:val="Style_2_ch"/>
    <w:link w:val="Style_12"/>
  </w:style>
  <w:style w:styleId="Style_13" w:type="paragraph">
    <w:name w:val="toc 3"/>
    <w:next w:val="Style_2"/>
    <w:link w:val="Style_13_ch"/>
    <w:uiPriority w:val="39"/>
    <w:pPr>
      <w:ind w:firstLine="0" w:left="400"/>
    </w:pPr>
    <w:rPr>
      <w:rFonts w:ascii="XO Thames" w:hAnsi="XO Thames"/>
      <w:sz w:val="28"/>
    </w:rPr>
  </w:style>
  <w:style w:styleId="Style_13_ch" w:type="character">
    <w:name w:val="toc 3"/>
    <w:link w:val="Style_13"/>
    <w:rPr>
      <w:rFonts w:ascii="XO Thames" w:hAnsi="XO Thames"/>
      <w:sz w:val="28"/>
    </w:rPr>
  </w:style>
  <w:style w:styleId="Style_14" w:type="paragraph">
    <w:name w:val="Default Paragraph Font"/>
    <w:link w:val="Style_14_ch"/>
  </w:style>
  <w:style w:styleId="Style_14_ch" w:type="character">
    <w:name w:val="Default Paragraph Font"/>
    <w:link w:val="Style_14"/>
  </w:style>
  <w:style w:styleId="Style_15" w:type="paragraph">
    <w:name w:val="Текст1"/>
    <w:basedOn w:val="Style_2"/>
    <w:link w:val="Style_15_ch"/>
    <w:rPr>
      <w:rFonts w:ascii="Courier New" w:hAnsi="Courier New"/>
    </w:rPr>
  </w:style>
  <w:style w:styleId="Style_15_ch" w:type="character">
    <w:name w:val="Текст1"/>
    <w:basedOn w:val="Style_2_ch"/>
    <w:link w:val="Style_15"/>
    <w:rPr>
      <w:rFonts w:ascii="Courier New" w:hAnsi="Courier New"/>
    </w:rPr>
  </w:style>
  <w:style w:styleId="Style_16" w:type="paragraph">
    <w:name w:val="heading 5"/>
    <w:next w:val="Style_2"/>
    <w:link w:val="Style_16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</w:rPr>
  </w:style>
  <w:style w:styleId="Style_16_ch" w:type="character">
    <w:name w:val="heading 5"/>
    <w:link w:val="Style_16"/>
    <w:rPr>
      <w:rFonts w:ascii="XO Thames" w:hAnsi="XO Thames"/>
      <w:b w:val="1"/>
    </w:rPr>
  </w:style>
  <w:style w:styleId="Style_17" w:type="paragraph">
    <w:name w:val="heading 1"/>
    <w:next w:val="Style_2"/>
    <w:link w:val="Style_17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7_ch" w:type="character">
    <w:name w:val="heading 1"/>
    <w:link w:val="Style_17"/>
    <w:rPr>
      <w:rFonts w:ascii="XO Thames" w:hAnsi="XO Thames"/>
      <w:b w:val="1"/>
      <w:sz w:val="32"/>
    </w:rPr>
  </w:style>
  <w:style w:styleId="Style_18" w:type="paragraph">
    <w:name w:val="Hyperlink"/>
    <w:link w:val="Style_18_ch"/>
    <w:rPr>
      <w:color w:val="0000FF"/>
      <w:u w:val="single"/>
    </w:rPr>
  </w:style>
  <w:style w:styleId="Style_18_ch" w:type="character">
    <w:name w:val="Hyperlink"/>
    <w:link w:val="Style_18"/>
    <w:rPr>
      <w:color w:val="0000FF"/>
      <w:u w:val="single"/>
    </w:rPr>
  </w:style>
  <w:style w:styleId="Style_19" w:type="paragraph">
    <w:name w:val="Footnote"/>
    <w:link w:val="Style_19_ch"/>
    <w:pPr>
      <w:ind w:firstLine="851" w:left="0"/>
      <w:jc w:val="both"/>
    </w:pPr>
    <w:rPr>
      <w:rFonts w:ascii="XO Thames" w:hAnsi="XO Thames"/>
    </w:rPr>
  </w:style>
  <w:style w:styleId="Style_19_ch" w:type="character">
    <w:name w:val="Footnote"/>
    <w:link w:val="Style_19"/>
    <w:rPr>
      <w:rFonts w:ascii="XO Thames" w:hAnsi="XO Thames"/>
    </w:rPr>
  </w:style>
  <w:style w:styleId="Style_20" w:type="paragraph">
    <w:name w:val="toc 1"/>
    <w:next w:val="Style_2"/>
    <w:link w:val="Style_20_ch"/>
    <w:uiPriority w:val="39"/>
    <w:rPr>
      <w:rFonts w:ascii="XO Thames" w:hAnsi="XO Thames"/>
      <w:b w:val="1"/>
      <w:sz w:val="28"/>
    </w:rPr>
  </w:style>
  <w:style w:styleId="Style_20_ch" w:type="character">
    <w:name w:val="toc 1"/>
    <w:link w:val="Style_20"/>
    <w:rPr>
      <w:rFonts w:ascii="XO Thames" w:hAnsi="XO Thames"/>
      <w:b w:val="1"/>
      <w:sz w:val="28"/>
    </w:rPr>
  </w:style>
  <w:style w:styleId="Style_21" w:type="paragraph">
    <w:name w:val="Body Text"/>
    <w:basedOn w:val="Style_2"/>
    <w:link w:val="Style_21_ch"/>
    <w:pPr>
      <w:widowControl w:val="0"/>
      <w:spacing w:after="140" w:line="288" w:lineRule="auto"/>
      <w:ind/>
    </w:pPr>
    <w:rPr>
      <w:color w:val="00000A"/>
      <w:sz w:val="24"/>
    </w:rPr>
  </w:style>
  <w:style w:styleId="Style_21_ch" w:type="character">
    <w:name w:val="Body Text"/>
    <w:basedOn w:val="Style_2_ch"/>
    <w:link w:val="Style_21"/>
    <w:rPr>
      <w:color w:val="00000A"/>
      <w:sz w:val="24"/>
    </w:rPr>
  </w:style>
  <w:style w:styleId="Style_22" w:type="paragraph">
    <w:name w:val="Header and Footer"/>
    <w:link w:val="Style_22_ch"/>
    <w:pPr>
      <w:spacing w:line="240" w:lineRule="auto"/>
      <w:ind/>
      <w:jc w:val="both"/>
    </w:pPr>
    <w:rPr>
      <w:rFonts w:ascii="XO Thames" w:hAnsi="XO Thames"/>
      <w:sz w:val="28"/>
    </w:rPr>
  </w:style>
  <w:style w:styleId="Style_22_ch" w:type="character">
    <w:name w:val="Header and Footer"/>
    <w:link w:val="Style_22"/>
    <w:rPr>
      <w:rFonts w:ascii="XO Thames" w:hAnsi="XO Thames"/>
      <w:sz w:val="28"/>
    </w:rPr>
  </w:style>
  <w:style w:styleId="Style_23" w:type="paragraph">
    <w:name w:val="ConsPlusNormal"/>
    <w:link w:val="Style_23_ch"/>
    <w:pPr>
      <w:widowControl w:val="0"/>
      <w:spacing w:after="0" w:line="240" w:lineRule="auto"/>
      <w:ind w:firstLine="720" w:left="0"/>
    </w:pPr>
    <w:rPr>
      <w:rFonts w:ascii="Arial" w:hAnsi="Arial"/>
      <w:sz w:val="20"/>
    </w:rPr>
  </w:style>
  <w:style w:styleId="Style_23_ch" w:type="character">
    <w:name w:val="ConsPlusNormal"/>
    <w:link w:val="Style_23"/>
    <w:rPr>
      <w:rFonts w:ascii="Arial" w:hAnsi="Arial"/>
      <w:sz w:val="20"/>
    </w:rPr>
  </w:style>
  <w:style w:styleId="Style_3" w:type="paragraph">
    <w:name w:val="Основной текст с отступом 21"/>
    <w:basedOn w:val="Style_2"/>
    <w:link w:val="Style_3_ch"/>
    <w:pPr>
      <w:ind w:firstLine="720" w:left="0"/>
    </w:pPr>
    <w:rPr>
      <w:sz w:val="24"/>
    </w:rPr>
  </w:style>
  <w:style w:styleId="Style_3_ch" w:type="character">
    <w:name w:val="Основной текст с отступом 21"/>
    <w:basedOn w:val="Style_2_ch"/>
    <w:link w:val="Style_3"/>
    <w:rPr>
      <w:sz w:val="24"/>
    </w:rPr>
  </w:style>
  <w:style w:styleId="Style_24" w:type="paragraph">
    <w:name w:val="toc 9"/>
    <w:next w:val="Style_2"/>
    <w:link w:val="Style_24_ch"/>
    <w:uiPriority w:val="39"/>
    <w:pPr>
      <w:ind w:firstLine="0" w:left="1600"/>
    </w:pPr>
    <w:rPr>
      <w:rFonts w:ascii="XO Thames" w:hAnsi="XO Thames"/>
      <w:sz w:val="28"/>
    </w:rPr>
  </w:style>
  <w:style w:styleId="Style_24_ch" w:type="character">
    <w:name w:val="toc 9"/>
    <w:link w:val="Style_24"/>
    <w:rPr>
      <w:rFonts w:ascii="XO Thames" w:hAnsi="XO Thames"/>
      <w:sz w:val="28"/>
    </w:rPr>
  </w:style>
  <w:style w:styleId="Style_1" w:type="paragraph">
    <w:name w:val="header"/>
    <w:basedOn w:val="Style_2"/>
    <w:link w:val="Style_1_ch"/>
    <w:pPr>
      <w:tabs>
        <w:tab w:leader="none" w:pos="4677" w:val="center"/>
        <w:tab w:leader="none" w:pos="9355" w:val="right"/>
      </w:tabs>
      <w:ind/>
    </w:pPr>
  </w:style>
  <w:style w:styleId="Style_1_ch" w:type="character">
    <w:name w:val="header"/>
    <w:basedOn w:val="Style_2_ch"/>
    <w:link w:val="Style_1"/>
  </w:style>
  <w:style w:styleId="Style_25" w:type="paragraph">
    <w:name w:val="toc 8"/>
    <w:next w:val="Style_2"/>
    <w:link w:val="Style_25_ch"/>
    <w:uiPriority w:val="39"/>
    <w:pPr>
      <w:ind w:firstLine="0" w:left="1400"/>
    </w:pPr>
    <w:rPr>
      <w:rFonts w:ascii="XO Thames" w:hAnsi="XO Thames"/>
      <w:sz w:val="28"/>
    </w:rPr>
  </w:style>
  <w:style w:styleId="Style_25_ch" w:type="character">
    <w:name w:val="toc 8"/>
    <w:link w:val="Style_25"/>
    <w:rPr>
      <w:rFonts w:ascii="XO Thames" w:hAnsi="XO Thames"/>
      <w:sz w:val="28"/>
    </w:rPr>
  </w:style>
  <w:style w:styleId="Style_26" w:type="paragraph">
    <w:name w:val="footer"/>
    <w:basedOn w:val="Style_2"/>
    <w:link w:val="Style_26_ch"/>
    <w:pPr>
      <w:tabs>
        <w:tab w:leader="none" w:pos="4677" w:val="center"/>
        <w:tab w:leader="none" w:pos="9355" w:val="right"/>
      </w:tabs>
      <w:ind/>
    </w:pPr>
  </w:style>
  <w:style w:styleId="Style_26_ch" w:type="character">
    <w:name w:val="footer"/>
    <w:basedOn w:val="Style_2_ch"/>
    <w:link w:val="Style_26"/>
  </w:style>
  <w:style w:styleId="Style_27" w:type="paragraph">
    <w:name w:val="Знак"/>
    <w:basedOn w:val="Style_2"/>
    <w:link w:val="Style_27_ch"/>
    <w:pPr>
      <w:spacing w:after="160" w:line="240" w:lineRule="exact"/>
      <w:ind/>
    </w:pPr>
    <w:rPr>
      <w:rFonts w:ascii="Verdana" w:hAnsi="Verdana"/>
    </w:rPr>
  </w:style>
  <w:style w:styleId="Style_27_ch" w:type="character">
    <w:name w:val="Знак"/>
    <w:basedOn w:val="Style_2_ch"/>
    <w:link w:val="Style_27"/>
    <w:rPr>
      <w:rFonts w:ascii="Verdana" w:hAnsi="Verdana"/>
    </w:rPr>
  </w:style>
  <w:style w:styleId="Style_28" w:type="paragraph">
    <w:name w:val="Основной шрифт абзаца1"/>
    <w:link w:val="Style_28_ch"/>
  </w:style>
  <w:style w:styleId="Style_28_ch" w:type="character">
    <w:name w:val="Основной шрифт абзаца1"/>
    <w:link w:val="Style_28"/>
  </w:style>
  <w:style w:styleId="Style_29" w:type="paragraph">
    <w:name w:val="Знак Знак"/>
    <w:basedOn w:val="Style_2"/>
    <w:link w:val="Style_29_ch"/>
    <w:pPr>
      <w:spacing w:afterAutospacing="on" w:beforeAutospacing="on"/>
      <w:ind/>
    </w:pPr>
    <w:rPr>
      <w:rFonts w:ascii="Tahoma" w:hAnsi="Tahoma"/>
    </w:rPr>
  </w:style>
  <w:style w:styleId="Style_29_ch" w:type="character">
    <w:name w:val="Знак Знак"/>
    <w:basedOn w:val="Style_2_ch"/>
    <w:link w:val="Style_29"/>
    <w:rPr>
      <w:rFonts w:ascii="Tahoma" w:hAnsi="Tahoma"/>
    </w:rPr>
  </w:style>
  <w:style w:styleId="Style_30" w:type="paragraph">
    <w:name w:val="HTML Preformatted"/>
    <w:basedOn w:val="Style_2"/>
    <w:link w:val="Style_30_ch"/>
    <w:pPr>
      <w:tabs>
        <w:tab w:leader="none" w:pos="916" w:val="left"/>
        <w:tab w:leader="none" w:pos="1832" w:val="left"/>
        <w:tab w:leader="none" w:pos="2748" w:val="left"/>
        <w:tab w:leader="none" w:pos="3664" w:val="left"/>
        <w:tab w:leader="none" w:pos="4580" w:val="left"/>
        <w:tab w:leader="none" w:pos="5496" w:val="left"/>
        <w:tab w:leader="none" w:pos="6412" w:val="left"/>
        <w:tab w:leader="none" w:pos="7328" w:val="left"/>
        <w:tab w:leader="none" w:pos="8244" w:val="left"/>
        <w:tab w:leader="none" w:pos="9160" w:val="left"/>
        <w:tab w:leader="none" w:pos="10076" w:val="left"/>
        <w:tab w:leader="none" w:pos="10992" w:val="left"/>
        <w:tab w:leader="none" w:pos="11908" w:val="left"/>
        <w:tab w:leader="none" w:pos="12824" w:val="left"/>
        <w:tab w:leader="none" w:pos="13740" w:val="left"/>
        <w:tab w:leader="none" w:pos="14656" w:val="left"/>
      </w:tabs>
      <w:ind/>
    </w:pPr>
    <w:rPr>
      <w:rFonts w:ascii="Courier New" w:hAnsi="Courier New"/>
    </w:rPr>
  </w:style>
  <w:style w:styleId="Style_30_ch" w:type="character">
    <w:name w:val="HTML Preformatted"/>
    <w:basedOn w:val="Style_2_ch"/>
    <w:link w:val="Style_30"/>
    <w:rPr>
      <w:rFonts w:ascii="Courier New" w:hAnsi="Courier New"/>
    </w:rPr>
  </w:style>
  <w:style w:styleId="Style_31" w:type="paragraph">
    <w:name w:val="toc 5"/>
    <w:next w:val="Style_2"/>
    <w:link w:val="Style_31_ch"/>
    <w:uiPriority w:val="39"/>
    <w:pPr>
      <w:ind w:firstLine="0" w:left="800"/>
    </w:pPr>
    <w:rPr>
      <w:rFonts w:ascii="XO Thames" w:hAnsi="XO Thames"/>
      <w:sz w:val="28"/>
    </w:rPr>
  </w:style>
  <w:style w:styleId="Style_31_ch" w:type="character">
    <w:name w:val="toc 5"/>
    <w:link w:val="Style_31"/>
    <w:rPr>
      <w:rFonts w:ascii="XO Thames" w:hAnsi="XO Thames"/>
      <w:sz w:val="28"/>
    </w:rPr>
  </w:style>
  <w:style w:styleId="Style_32" w:type="paragraph">
    <w:name w:val="Balloon Text"/>
    <w:basedOn w:val="Style_2"/>
    <w:link w:val="Style_32_ch"/>
    <w:rPr>
      <w:rFonts w:ascii="Segoe UI" w:hAnsi="Segoe UI"/>
      <w:sz w:val="18"/>
    </w:rPr>
  </w:style>
  <w:style w:styleId="Style_32_ch" w:type="character">
    <w:name w:val="Balloon Text"/>
    <w:basedOn w:val="Style_2_ch"/>
    <w:link w:val="Style_32"/>
    <w:rPr>
      <w:rFonts w:ascii="Segoe UI" w:hAnsi="Segoe UI"/>
      <w:sz w:val="18"/>
    </w:rPr>
  </w:style>
  <w:style w:styleId="Style_33" w:type="paragraph">
    <w:name w:val="Гиперссылка1"/>
    <w:link w:val="Style_33_ch"/>
    <w:rPr>
      <w:color w:val="000080"/>
      <w:u w:val="single"/>
    </w:rPr>
  </w:style>
  <w:style w:styleId="Style_33_ch" w:type="character">
    <w:name w:val="Гиперссылка1"/>
    <w:link w:val="Style_33"/>
    <w:rPr>
      <w:color w:val="000080"/>
      <w:u w:val="single"/>
    </w:rPr>
  </w:style>
  <w:style w:styleId="Style_34" w:type="paragraph">
    <w:name w:val="Subtitle"/>
    <w:next w:val="Style_2"/>
    <w:link w:val="Style_34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34_ch" w:type="character">
    <w:name w:val="Subtitle"/>
    <w:link w:val="Style_34"/>
    <w:rPr>
      <w:rFonts w:ascii="XO Thames" w:hAnsi="XO Thames"/>
      <w:i w:val="1"/>
      <w:sz w:val="24"/>
    </w:rPr>
  </w:style>
  <w:style w:styleId="Style_35" w:type="paragraph">
    <w:name w:val="Title"/>
    <w:next w:val="Style_2"/>
    <w:link w:val="Style_35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35_ch" w:type="character">
    <w:name w:val="Title"/>
    <w:link w:val="Style_35"/>
    <w:rPr>
      <w:rFonts w:ascii="XO Thames" w:hAnsi="XO Thames"/>
      <w:b w:val="1"/>
      <w:caps w:val="1"/>
      <w:sz w:val="40"/>
    </w:rPr>
  </w:style>
  <w:style w:styleId="Style_36" w:type="paragraph">
    <w:name w:val="heading 4"/>
    <w:next w:val="Style_2"/>
    <w:link w:val="Style_36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36_ch" w:type="character">
    <w:name w:val="heading 4"/>
    <w:link w:val="Style_36"/>
    <w:rPr>
      <w:rFonts w:ascii="XO Thames" w:hAnsi="XO Thames"/>
      <w:b w:val="1"/>
      <w:sz w:val="24"/>
    </w:rPr>
  </w:style>
  <w:style w:styleId="Style_37" w:type="paragraph">
    <w:name w:val="heading 2"/>
    <w:basedOn w:val="Style_2"/>
    <w:next w:val="Style_2"/>
    <w:link w:val="Style_37_ch"/>
    <w:uiPriority w:val="9"/>
    <w:qFormat/>
    <w:pPr>
      <w:keepNext w:val="1"/>
      <w:numPr>
        <w:ilvl w:val="1"/>
        <w:numId w:val="1"/>
      </w:numPr>
      <w:ind/>
      <w:jc w:val="center"/>
      <w:outlineLvl w:val="1"/>
    </w:pPr>
    <w:rPr>
      <w:b w:val="1"/>
      <w:sz w:val="24"/>
    </w:rPr>
  </w:style>
  <w:style w:styleId="Style_37_ch" w:type="character">
    <w:name w:val="heading 2"/>
    <w:basedOn w:val="Style_2_ch"/>
    <w:link w:val="Style_37"/>
    <w:rPr>
      <w:b w:val="1"/>
      <w:sz w:val="24"/>
    </w:rPr>
  </w:style>
  <w:style w:default="1" w:styleId="Style_38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stylesWithEffects.xml" Type="http://schemas.microsoft.com/office/2007/relationships/stylesWithEffects"/>
  <Relationship Id="rId1" Target="header1.xml" Type="http://schemas.openxmlformats.org/officeDocument/2006/relationships/header"/>
  <Relationship Id="rId2" Target="media/1.png" Type="http://schemas.openxmlformats.org/officeDocument/2006/relationships/image"/>
  <Relationship Id="rId3" Target="fontTable.xml" Type="http://schemas.openxmlformats.org/officeDocument/2006/relationships/fontTable"/>
  <Relationship Id="rId8" Target="theme/theme1.xml" Type="http://schemas.openxmlformats.org/officeDocument/2006/relationships/theme"/>
  <Relationship Id="rId4" Target="settings.xml" Type="http://schemas.openxmlformats.org/officeDocument/2006/relationships/settings"/>
  <Relationship Id="rId9" Target="numbering.xml" Type="http://schemas.openxmlformats.org/officeDocument/2006/relationships/numbering"/>
  <Relationship Id="rId7" Target="webSettings.xml" Type="http://schemas.openxmlformats.org/officeDocument/2006/relationships/webSettings"/>
  <Relationship Id="rId5" Target="styles.xml" Type="http://schemas.openxmlformats.org/officeDocument/2006/relationships/style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MyOffice-CoreFramework-Windows/31-1191.804.9045.819.1@01270b6a23d25f32067dc36f8846da406ea65219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2026-09-17T08:25:55Z</dcterms:modified>
</cp:coreProperties>
</file>