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08.08</w:t>
      </w:r>
      <w:r>
        <w:rPr>
          <w:b w:val="1"/>
          <w:sz w:val="28"/>
        </w:rPr>
        <w:t>.2022 № 892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08</w:t>
      </w:r>
      <w:r>
        <w:rPr>
          <w:b w:val="0"/>
          <w:sz w:val="28"/>
        </w:rPr>
        <w:t>.08.2022 № 892</w:t>
      </w:r>
      <w:r>
        <w:rPr>
          <w:sz w:val="28"/>
        </w:rPr>
        <w:t xml:space="preserve"> «</w:t>
      </w:r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</w:rPr>
        <w:t>Выдача разрешения на ввод объекта в эксплуатацию</w:t>
      </w:r>
      <w:r>
        <w:rPr>
          <w:sz w:val="28"/>
        </w:rPr>
        <w:t>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</w:t>
      </w:r>
      <w:r>
        <w:rPr>
          <w:sz w:val="28"/>
        </w:rPr>
        <w:t>аздел I</w:t>
      </w:r>
      <w:r>
        <w:rPr>
          <w:sz w:val="28"/>
        </w:rPr>
        <w:t>V</w:t>
      </w:r>
      <w:r>
        <w:rPr>
          <w:sz w:val="28"/>
        </w:rPr>
        <w:t xml:space="preserve"> «</w:t>
      </w:r>
      <w:r>
        <w:rPr>
          <w:sz w:val="28"/>
        </w:rPr>
        <w:t>Формы контроля за исполнением административного регламента» признать утратившим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V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4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</w:p>
    <w:p w14:paraId="19000000">
      <w:pPr>
        <w:rPr>
          <w:color w:val="000000"/>
          <w:sz w:val="24"/>
        </w:rPr>
      </w:pPr>
    </w:p>
    <w:p w14:paraId="1A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B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C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   </w:t>
      </w:r>
    </w:p>
    <w:p w14:paraId="1D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E000000">
      <w:pPr>
        <w:tabs>
          <w:tab w:leader="none" w:pos="285" w:val="left"/>
        </w:tabs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4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Интернет-ссылка"/>
    <w:link w:val="Style_11_ch"/>
    <w:rPr>
      <w:color w:val="000080"/>
      <w:u w:val="single"/>
    </w:rPr>
  </w:style>
  <w:style w:styleId="Style_11_ch" w:type="character">
    <w:name w:val="Интернет-ссылка"/>
    <w:link w:val="Style_11"/>
    <w:rPr>
      <w:color w:val="000080"/>
      <w:u w:val="single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List Paragraph"/>
    <w:basedOn w:val="Style_2"/>
    <w:link w:val="Style_14_ch"/>
    <w:pPr>
      <w:ind w:firstLine="0"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yperlink"/>
    <w:link w:val="Style_15_ch"/>
    <w:rPr>
      <w:color w:val="000080"/>
      <w:u w:val="single"/>
    </w:rPr>
  </w:style>
  <w:style w:styleId="Style_15_ch" w:type="character">
    <w:name w:val="Hyperlink"/>
    <w:link w:val="Style_15"/>
    <w:rPr>
      <w:color w:val="000080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Body Text"/>
    <w:basedOn w:val="Style_2"/>
    <w:link w:val="Style_18_ch"/>
    <w:pPr>
      <w:widowControl w:val="0"/>
      <w:spacing w:after="140" w:line="288" w:lineRule="auto"/>
      <w:ind/>
    </w:pPr>
    <w:rPr>
      <w:color w:val="00000A"/>
      <w:sz w:val="24"/>
    </w:rPr>
  </w:style>
  <w:style w:styleId="Style_18_ch" w:type="character">
    <w:name w:val="Body Text"/>
    <w:basedOn w:val="Style_2_ch"/>
    <w:link w:val="Style_18"/>
    <w:rPr>
      <w:color w:val="00000A"/>
      <w:sz w:val="24"/>
    </w:rPr>
  </w:style>
  <w:style w:styleId="Style_19" w:type="paragraph">
    <w:name w:val="HTML Preformatted"/>
    <w:basedOn w:val="Style_2"/>
    <w:link w:val="Style_1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19_ch" w:type="character">
    <w:name w:val="HTML Preformatted"/>
    <w:basedOn w:val="Style_2_ch"/>
    <w:link w:val="Style_19"/>
    <w:rPr>
      <w:rFonts w:ascii="Courier New" w:hAnsi="Courier New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Знак"/>
    <w:basedOn w:val="Style_2"/>
    <w:link w:val="Style_22_ch"/>
    <w:pPr>
      <w:spacing w:after="160" w:line="240" w:lineRule="exact"/>
      <w:ind/>
    </w:pPr>
    <w:rPr>
      <w:rFonts w:ascii="Verdana" w:hAnsi="Verdana"/>
    </w:rPr>
  </w:style>
  <w:style w:styleId="Style_22_ch" w:type="character">
    <w:name w:val="Знак"/>
    <w:basedOn w:val="Style_2_ch"/>
    <w:link w:val="Style_22"/>
    <w:rPr>
      <w:rFonts w:ascii="Verdana" w:hAnsi="Verdana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Текст1"/>
    <w:basedOn w:val="Style_2"/>
    <w:link w:val="Style_24_ch"/>
    <w:rPr>
      <w:rFonts w:ascii="Courier New" w:hAnsi="Courier New"/>
    </w:rPr>
  </w:style>
  <w:style w:styleId="Style_24_ch" w:type="character">
    <w:name w:val="Текст1"/>
    <w:basedOn w:val="Style_2_ch"/>
    <w:link w:val="Style_24"/>
    <w:rPr>
      <w:rFonts w:ascii="Courier New" w:hAnsi="Courier New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6_ch" w:type="character">
    <w:name w:val="ConsPlusNormal"/>
    <w:link w:val="Style_26"/>
    <w:rPr>
      <w:rFonts w:ascii="Arial" w:hAnsi="Arial"/>
      <w:sz w:val="20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2_ch"/>
    <w:link w:val="Style_27"/>
  </w:style>
  <w:style w:styleId="Style_28" w:type="paragraph">
    <w:name w:val="Знак Знак"/>
    <w:basedOn w:val="Style_2"/>
    <w:link w:val="Style_28_ch"/>
    <w:pPr>
      <w:spacing w:afterAutospacing="on" w:beforeAutospacing="on"/>
      <w:ind/>
    </w:pPr>
    <w:rPr>
      <w:rFonts w:ascii="Tahoma" w:hAnsi="Tahoma"/>
    </w:rPr>
  </w:style>
  <w:style w:styleId="Style_28_ch" w:type="character">
    <w:name w:val="Знак Знак"/>
    <w:basedOn w:val="Style_2_ch"/>
    <w:link w:val="Style_28"/>
    <w:rPr>
      <w:rFonts w:ascii="Tahoma" w:hAnsi="Tahoma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33" w:type="paragraph">
    <w:name w:val="Balloon Text"/>
    <w:basedOn w:val="Style_2"/>
    <w:link w:val="Style_33_ch"/>
    <w:rPr>
      <w:rFonts w:ascii="Segoe UI" w:hAnsi="Segoe UI"/>
      <w:sz w:val="18"/>
    </w:rPr>
  </w:style>
  <w:style w:styleId="Style_33_ch" w:type="character">
    <w:name w:val="Balloon Text"/>
    <w:basedOn w:val="Style_2_ch"/>
    <w:link w:val="Style_33"/>
    <w:rPr>
      <w:rFonts w:ascii="Segoe UI" w:hAnsi="Segoe UI"/>
      <w:sz w:val="18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4_ch" w:type="character">
    <w:name w:val="heading 2"/>
    <w:basedOn w:val="Style_2_ch"/>
    <w:link w:val="Style_34"/>
    <w:rPr>
      <w:b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2026-03-03T12:32:52Z</dcterms:modified>
</cp:coreProperties>
</file>