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firstLine="0"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2880</wp:posOffset>
                </wp:positionH>
                <wp:positionV relativeFrom="paragraph">
                  <wp:posOffset>-18414</wp:posOffset>
                </wp:positionV>
                <wp:extent cx="6781800" cy="1209675"/>
                <wp:effectExtent l="0" t="0" r="0" b="0"/>
                <wp:wrapNone/>
                <wp:docPr id="1" name="_x0000_s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781799" cy="1209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2;o:allowoverlap:true;o:allowincell:true;mso-position-horizontal-relative:text;margin-left:0.23pt;mso-position-horizontal:absolute;mso-position-vertical-relative:text;margin-top:-1.45pt;mso-position-vertical:absolute;width:534.00pt;height:95.25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jc w:val="center"/>
        <w:rPr>
          <w:b/>
          <w:bCs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  <w:highlight w:val="none"/>
        </w:rPr>
      </w:r>
      <w:r>
        <w:rPr>
          <w:b/>
          <w:color w:val="1f497d" w:themeColor="text2"/>
          <w:sz w:val="32"/>
          <w:szCs w:val="32"/>
          <w:highlight w:val="none"/>
        </w:rPr>
      </w:r>
      <w:r>
        <w:rPr>
          <w:b/>
          <w:bCs/>
          <w:color w:val="1f497d" w:themeColor="text2"/>
          <w:sz w:val="32"/>
          <w:szCs w:val="32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jc w:val="center"/>
        <w:rPr>
          <w:b/>
          <w:bCs/>
          <w:color w:val="1f497d" w:themeColor="text2"/>
          <w:sz w:val="32"/>
          <w:szCs w:val="32"/>
          <w:highlight w:val="none"/>
        </w:rPr>
      </w:pPr>
      <w:r>
        <w:rPr>
          <w:b/>
          <w:color w:val="1f497d" w:themeColor="text2"/>
          <w:sz w:val="32"/>
          <w:szCs w:val="32"/>
        </w:rPr>
        <w:t xml:space="preserve"> </w:t>
      </w:r>
      <w:r>
        <w:rPr>
          <w:b/>
          <w:color w:val="1f497d" w:themeColor="text2"/>
          <w:sz w:val="32"/>
          <w:szCs w:val="32"/>
        </w:rPr>
      </w:r>
      <w:r>
        <w:rPr>
          <w:b/>
          <w:bCs/>
          <w:color w:val="1f497d" w:themeColor="text2"/>
          <w:sz w:val="32"/>
          <w:szCs w:val="32"/>
          <w:highlight w:val="none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jc w:val="center"/>
        <w:rPr>
          <w:b/>
          <w:bCs/>
          <w:color w:val="1f497d" w:themeColor="text2"/>
          <w:sz w:val="36"/>
          <w:szCs w:val="36"/>
          <w:highlight w:val="none"/>
        </w:rPr>
      </w:pPr>
      <w:r>
        <w:rPr>
          <w:b/>
          <w:color w:val="1f497d" w:themeColor="text2"/>
          <w:sz w:val="36"/>
          <w:szCs w:val="36"/>
        </w:rPr>
      </w:r>
      <w:r>
        <w:rPr>
          <w:b/>
          <w:color w:val="1f497d" w:themeColor="text2"/>
          <w:sz w:val="36"/>
          <w:szCs w:val="36"/>
        </w:rPr>
        <w:t xml:space="preserve">Торгово-закупочная сессия</w:t>
      </w:r>
      <w:r>
        <w:rPr>
          <w:b/>
          <w:color w:val="1f497d" w:themeColor="text2"/>
          <w:sz w:val="36"/>
          <w:szCs w:val="36"/>
        </w:rPr>
      </w:r>
      <w:r>
        <w:rPr>
          <w:b/>
          <w:bCs/>
          <w:color w:val="1f497d" w:themeColor="text2"/>
          <w:sz w:val="36"/>
          <w:szCs w:val="36"/>
          <w:highlight w:val="none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jc w:val="center"/>
        <w:rPr>
          <w:b/>
          <w:bCs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  <w:highlight w:val="none"/>
        </w:rPr>
      </w:r>
      <w:r>
        <w:rPr>
          <w:b/>
          <w:color w:val="1f497d" w:themeColor="text2"/>
          <w:sz w:val="32"/>
          <w:szCs w:val="32"/>
          <w:highlight w:val="none"/>
        </w:rPr>
      </w:r>
      <w:r>
        <w:rPr>
          <w:b/>
          <w:bCs/>
          <w:color w:val="1f497d" w:themeColor="text2"/>
          <w:sz w:val="32"/>
          <w:szCs w:val="32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b/>
          <w:bCs/>
          <w:highlight w:val="none"/>
        </w:rPr>
      </w:pPr>
      <w:r>
        <w:rPr>
          <w:sz w:val="28"/>
          <w:szCs w:val="28"/>
        </w:rPr>
        <w:t xml:space="preserve">Департаментом потребительского рынка Ростовской области </w:t>
      </w:r>
      <w:r>
        <w:rPr>
          <w:sz w:val="28"/>
          <w:szCs w:val="28"/>
        </w:rPr>
        <w:br w:type="textWrapping" w:clear="all"/>
      </w:r>
      <w:r>
        <w:rPr>
          <w:b/>
          <w:sz w:val="28"/>
          <w:szCs w:val="28"/>
          <w:u w:val="single"/>
        </w:rPr>
        <w:t xml:space="preserve">6 июля 2026 </w:t>
      </w:r>
      <w:r>
        <w:rPr>
          <w:b/>
          <w:sz w:val="28"/>
          <w:szCs w:val="28"/>
          <w:u w:val="single"/>
        </w:rPr>
        <w:t xml:space="preserve">года с 1</w:t>
      </w:r>
      <w:r>
        <w:rPr>
          <w:b/>
          <w:sz w:val="28"/>
          <w:szCs w:val="28"/>
          <w:u w:val="single"/>
        </w:rPr>
        <w:t xml:space="preserve">4 до </w:t>
      </w:r>
      <w:r>
        <w:rPr>
          <w:b/>
          <w:sz w:val="28"/>
          <w:szCs w:val="28"/>
          <w:u w:val="single"/>
        </w:rPr>
        <w:t xml:space="preserve">1</w:t>
      </w:r>
      <w:r>
        <w:rPr>
          <w:b/>
          <w:sz w:val="28"/>
          <w:szCs w:val="28"/>
          <w:u w:val="single"/>
        </w:rPr>
        <w:t xml:space="preserve">6</w:t>
      </w:r>
      <w:r>
        <w:rPr>
          <w:b/>
          <w:sz w:val="28"/>
          <w:szCs w:val="28"/>
          <w:u w:val="single"/>
        </w:rPr>
        <w:t xml:space="preserve"> часов</w:t>
      </w:r>
      <w:r>
        <w:rPr>
          <w:b/>
          <w:sz w:val="28"/>
          <w:szCs w:val="28"/>
          <w:u w:val="single"/>
        </w:rPr>
        <w:t xml:space="preserve"> запланировано проведение </w:t>
      </w:r>
      <w:r>
        <w:rPr>
          <w:b/>
          <w:sz w:val="28"/>
          <w:szCs w:val="28"/>
          <w:u w:val="single"/>
        </w:rPr>
        <w:t xml:space="preserve">торгово-</w:t>
      </w:r>
      <w:r>
        <w:rPr>
          <w:b/>
          <w:sz w:val="28"/>
          <w:szCs w:val="28"/>
          <w:u w:val="single"/>
        </w:rPr>
        <w:t xml:space="preserve">закупочной сессии</w:t>
      </w:r>
      <w:r>
        <w:rPr>
          <w:b/>
          <w:sz w:val="28"/>
          <w:szCs w:val="28"/>
        </w:rPr>
        <w:t xml:space="preserve">, в качестве участников которой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ожидаются </w:t>
      </w:r>
      <w:r>
        <w:rPr>
          <w:b/>
          <w:sz w:val="28"/>
          <w:szCs w:val="28"/>
        </w:rPr>
        <w:t xml:space="preserve">представители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организаций </w:t>
      </w:r>
      <w:r>
        <w:rPr>
          <w:b/>
          <w:bCs/>
          <w:sz w:val="28"/>
          <w:szCs w:val="28"/>
        </w:rPr>
        <w:t xml:space="preserve">сетевого ритейла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</w:t>
      </w:r>
      <w:r>
        <w:rPr>
          <w:b/>
          <w:bCs/>
          <w:sz w:val="28"/>
          <w:szCs w:val="28"/>
        </w:rPr>
        <w:t xml:space="preserve">ВкусВилл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Победа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О`Кей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Магнит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Пятерочка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Лента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Метро Кэш энд Керри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Ашан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Ассорти-продукт</w:t>
      </w:r>
      <w:r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прод</w:t>
      </w:r>
      <w:r>
        <w:rPr>
          <w:b/>
          <w:bCs/>
          <w:sz w:val="28"/>
          <w:szCs w:val="28"/>
        </w:rPr>
        <w:t xml:space="preserve">уктовая</w:t>
      </w:r>
      <w:r>
        <w:rPr>
          <w:b/>
          <w:bCs/>
          <w:sz w:val="28"/>
          <w:szCs w:val="28"/>
        </w:rPr>
        <w:t xml:space="preserve"> база Бум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Солнечный круг, </w:t>
      </w:r>
      <w:r>
        <w:rPr>
          <w:b/>
          <w:bCs/>
          <w:sz w:val="28"/>
          <w:szCs w:val="28"/>
        </w:rPr>
        <w:t xml:space="preserve">Апекс Плюс, </w:t>
      </w:r>
      <w:r>
        <w:rPr>
          <w:b/>
          <w:bCs/>
          <w:sz w:val="28"/>
          <w:szCs w:val="28"/>
        </w:rPr>
        <w:t xml:space="preserve">Главторг</w:t>
      </w:r>
      <w:r>
        <w:rPr>
          <w:b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Лемана ПРО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ru-RU"/>
        </w:rPr>
        <w:t xml:space="preserve">Ваш Дом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</w:rPr>
      </w:r>
      <w:hyperlink r:id="rId10" w:tooltip="https://ru.wikipedia.org/wiki/%D0%9A%D1%80%D0%B0%D1%81%D0%BD%D0%BE%D0%B5_%D0%B8_%D0%B1%D0%B5%D0%BB%D0%BE%D0%B5" w:history="1">
        <w:r>
          <w:rPr>
            <w:rStyle w:val="87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highlight w:val="white"/>
          </w:rPr>
          <w:t xml:space="preserve">Красное &amp; Белое</w:t>
        </w:r>
        <w:r>
          <w:rPr>
            <w:rStyle w:val="87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highlight w:val="white"/>
            <w:u w:val="none"/>
          </w:rPr>
        </w:r>
      </w:hyperlink>
      <w:r>
        <w:rPr>
          <w:b/>
          <w:bCs/>
          <w:sz w:val="28"/>
          <w:szCs w:val="28"/>
        </w:rPr>
        <w:t xml:space="preserve">, </w:t>
      </w:r>
      <w:r>
        <w:rPr>
          <w:b/>
          <w:bCs/>
        </w:rPr>
      </w:r>
      <w:hyperlink r:id="rId11" w:tooltip="https://fix-price.com/?ysclid=mo768nicjg358224182" w:history="1">
        <w:r>
          <w:rPr>
            <w:rStyle w:val="87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</w:rPr>
          <w:t xml:space="preserve">Fix</w:t>
        </w:r>
        <w:r>
          <w:rPr>
            <w:rStyle w:val="87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</w:rPr>
          <w:t xml:space="preserve"> </w:t>
        </w:r>
        <w:r>
          <w:rPr>
            <w:rStyle w:val="87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</w:rPr>
          <w:t xml:space="preserve">Price</w:t>
        </w:r>
      </w:hyperlink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</w:t>
      </w:r>
      <w:r>
        <w:rPr>
          <w:b/>
          <w:bCs/>
          <w:sz w:val="28"/>
          <w:szCs w:val="28"/>
        </w:rPr>
        <w:t xml:space="preserve">аркетплейс</w:t>
      </w:r>
      <w:r>
        <w:rPr>
          <w:b/>
          <w:bCs/>
          <w:sz w:val="28"/>
          <w:szCs w:val="28"/>
        </w:rPr>
        <w:t xml:space="preserve">ов</w:t>
      </w:r>
      <w:r>
        <w:rPr>
          <w:b/>
          <w:bCs/>
          <w:sz w:val="28"/>
          <w:szCs w:val="28"/>
        </w:rPr>
        <w:t xml:space="preserve"> (фермерские продукты «Свое Родное»)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«Яндекс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b/>
          <w:bCs/>
          <w:sz w:val="28"/>
          <w:szCs w:val="28"/>
        </w:rPr>
      </w:pPr>
      <w:r>
        <w:rPr>
          <w:b/>
          <w:bCs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sz w:val="28"/>
          <w:szCs w:val="28"/>
        </w:rPr>
      </w:pPr>
      <w:r>
        <w:rPr>
          <w:b/>
          <w:sz w:val="28"/>
          <w:szCs w:val="28"/>
        </w:rPr>
        <w:t xml:space="preserve">ТОРГОВО-ЗАКУПОЧНАЯ СЕССИЯ ДА</w:t>
      </w:r>
      <w:r>
        <w:rPr>
          <w:b/>
          <w:sz w:val="28"/>
          <w:szCs w:val="28"/>
        </w:rPr>
        <w:t xml:space="preserve">ЕТ</w:t>
      </w:r>
      <w:r>
        <w:rPr>
          <w:b/>
          <w:sz w:val="28"/>
          <w:szCs w:val="28"/>
        </w:rPr>
        <w:t xml:space="preserve"> ВОЗМОЖНОСТЬ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</w:t>
      </w:r>
      <w:r>
        <w:rPr>
          <w:b/>
          <w:sz w:val="28"/>
          <w:szCs w:val="28"/>
          <w:u w:val="single"/>
        </w:rPr>
        <w:t xml:space="preserve">роизводител</w:t>
      </w:r>
      <w:r>
        <w:rPr>
          <w:b/>
          <w:sz w:val="28"/>
          <w:szCs w:val="28"/>
          <w:u w:val="single"/>
        </w:rPr>
        <w:t xml:space="preserve">ям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презентовать сво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 продукцию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наладить диалог </w:t>
        <w:br/>
        <w:t xml:space="preserve">с торговыми </w:t>
      </w:r>
      <w:r>
        <w:rPr>
          <w:sz w:val="28"/>
          <w:szCs w:val="28"/>
        </w:rPr>
        <w:t xml:space="preserve">предприятиями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найти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новые рынки сбыта </w:t>
      </w:r>
      <w:r>
        <w:rPr>
          <w:sz w:val="28"/>
          <w:szCs w:val="28"/>
        </w:rPr>
        <w:t xml:space="preserve">(в том числе в других субъектах Российской Федерации)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получить </w:t>
      </w:r>
      <w:r>
        <w:rPr>
          <w:sz w:val="28"/>
          <w:szCs w:val="28"/>
        </w:rPr>
        <w:t xml:space="preserve">условия для реализации их продукции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сетевом ритейле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сетево</w:t>
      </w:r>
      <w:r>
        <w:rPr>
          <w:b/>
          <w:sz w:val="28"/>
          <w:szCs w:val="28"/>
          <w:u w:val="single"/>
        </w:rPr>
        <w:t xml:space="preserve">му</w:t>
      </w:r>
      <w:r>
        <w:rPr>
          <w:b/>
          <w:sz w:val="28"/>
          <w:szCs w:val="28"/>
          <w:u w:val="single"/>
        </w:rPr>
        <w:t xml:space="preserve"> ритейл</w:t>
      </w:r>
      <w:r>
        <w:rPr>
          <w:b/>
          <w:sz w:val="28"/>
          <w:szCs w:val="28"/>
          <w:u w:val="single"/>
        </w:rPr>
        <w:t xml:space="preserve">у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и маркетплейсам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расшир</w:t>
      </w:r>
      <w:r>
        <w:rPr>
          <w:sz w:val="28"/>
          <w:szCs w:val="28"/>
        </w:rPr>
        <w:t xml:space="preserve">ить</w:t>
      </w:r>
      <w:r>
        <w:rPr>
          <w:sz w:val="28"/>
          <w:szCs w:val="28"/>
        </w:rPr>
        <w:t xml:space="preserve"> товарн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ассортимент</w:t>
      </w:r>
      <w:r>
        <w:rPr>
          <w:sz w:val="28"/>
          <w:szCs w:val="28"/>
        </w:rPr>
        <w:t xml:space="preserve">, нар</w:t>
      </w:r>
      <w:r>
        <w:rPr>
          <w:sz w:val="28"/>
          <w:szCs w:val="28"/>
        </w:rPr>
        <w:t xml:space="preserve">астить </w:t>
      </w:r>
      <w:r>
        <w:rPr>
          <w:sz w:val="28"/>
          <w:szCs w:val="28"/>
        </w:rPr>
        <w:t xml:space="preserve">клиентскую базу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продаж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sz w:val="28"/>
          <w:szCs w:val="28"/>
        </w:rPr>
      </w:pPr>
      <w:r>
        <w:rPr>
          <w:sz w:val="28"/>
          <w:szCs w:val="28"/>
        </w:rPr>
        <w:t xml:space="preserve">Кроме того,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планируют принять участие представители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сетевого ритейла Донецкой Народной Республики, Луганской Народной Республики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widowControl w:val="false"/>
        <w:pBdr/>
        <w:spacing w:before="0"/>
        <w:ind w:right="0" w:firstLine="709" w:left="0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92"/>
        <w:widowControl w:val="false"/>
        <w:pBdr/>
        <w:spacing w:before="0"/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г. Ростов-на-Дону, просп. Шолохова, 31 </w:t>
      </w:r>
      <w:r>
        <w:rPr>
          <w:b/>
          <w:sz w:val="28"/>
          <w:szCs w:val="28"/>
          <w:u w:val="single"/>
        </w:rPr>
        <w:t xml:space="preserve">«</w:t>
      </w:r>
      <w:r>
        <w:rPr>
          <w:b/>
          <w:sz w:val="28"/>
          <w:szCs w:val="28"/>
          <w:u w:val="single"/>
        </w:rPr>
        <w:t xml:space="preserve">И</w:t>
      </w:r>
      <w:r>
        <w:rPr>
          <w:b/>
          <w:sz w:val="28"/>
          <w:szCs w:val="28"/>
          <w:u w:val="single"/>
        </w:rPr>
        <w:t xml:space="preserve">»</w:t>
      </w:r>
      <w:r>
        <w:rPr>
          <w:b/>
          <w:sz w:val="28"/>
          <w:szCs w:val="28"/>
          <w:u w:val="single"/>
        </w:rPr>
        <w:t xml:space="preserve"> (исторический мультимедийный парк «Россия – Моя история»)</w:t>
      </w:r>
      <w:r>
        <w:rPr>
          <w:b/>
          <w:sz w:val="28"/>
          <w:szCs w:val="28"/>
          <w:u w:val="single"/>
        </w:rPr>
        <w:t xml:space="preserve">.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92"/>
        <w:widowControl w:val="false"/>
        <w:pBdr/>
        <w:tabs>
          <w:tab w:val="left" w:leader="none" w:pos="709"/>
          <w:tab w:val="left" w:leader="none" w:pos="4818"/>
          <w:tab w:val="left" w:leader="none" w:pos="7823"/>
        </w:tabs>
        <w:spacing w:before="0"/>
        <w:ind w:right="0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709"/>
          <w:tab w:val="left" w:leader="none" w:pos="4818"/>
          <w:tab w:val="left" w:leader="none" w:pos="7823"/>
        </w:tabs>
        <w:spacing w:before="0"/>
        <w:ind w:right="0" w:firstLine="0"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УЧАСТИЯ: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БЕСПЛАТНО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widowControl w:val="false"/>
        <w:pBdr/>
        <w:tabs>
          <w:tab w:val="left" w:leader="none" w:pos="709"/>
          <w:tab w:val="left" w:leader="none" w:pos="4818"/>
          <w:tab w:val="left" w:leader="none" w:pos="7823"/>
        </w:tabs>
        <w:spacing w:before="0"/>
        <w:ind w:right="0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РЕГИСТРАЦИЯ</w:t>
      </w:r>
      <w:r>
        <w:rPr>
          <w:rFonts w:eastAsia="Times New Roman"/>
          <w:b/>
          <w:color w:val="000000"/>
          <w:sz w:val="28"/>
          <w:szCs w:val="28"/>
          <w:lang w:eastAsia="ru-RU"/>
        </w:rPr>
      </w:r>
      <w:r>
        <w:rPr>
          <w:rFonts w:eastAsia="Times New Roman"/>
          <w:b/>
          <w:color w:val="000000"/>
          <w:sz w:val="28"/>
          <w:szCs w:val="28"/>
          <w:lang w:eastAsia="ru-RU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Д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ля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регистрации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необходимо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обратиться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телефон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м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 xml:space="preserve">8 (863) 240-46-86, 269-77-59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а также направить информацию о своей организации (наименование организации,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вид деятельности с категорией производимого товара,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адрес регистрации, ФИО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представителя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контактный телефон) на электронную почту: </w:t>
      </w:r>
      <w:r>
        <w:rPr>
          <w:rStyle w:val="899"/>
          <w:rFonts w:eastAsia="Times New Roman"/>
          <w:sz w:val="28"/>
          <w:szCs w:val="28"/>
          <w:lang w:val="en-GB"/>
        </w:rPr>
        <w:fldChar w:fldCharType="begin"/>
      </w:r>
      <w:r>
        <w:rPr>
          <w:rStyle w:val="899"/>
          <w:rFonts w:eastAsia="Times New Roman"/>
          <w:sz w:val="28"/>
          <w:szCs w:val="28"/>
        </w:rPr>
        <w:instrText xml:space="preserve"> </w:instrText>
      </w:r>
      <w:r>
        <w:rPr>
          <w:rStyle w:val="899"/>
          <w:rFonts w:eastAsia="Times New Roman"/>
          <w:sz w:val="28"/>
          <w:szCs w:val="28"/>
          <w:lang w:val="en-GB"/>
        </w:rPr>
        <w:instrText xml:space="preserve">HYPERLINK</w:instrText>
      </w:r>
      <w:r>
        <w:rPr>
          <w:rStyle w:val="899"/>
          <w:rFonts w:eastAsia="Times New Roman"/>
          <w:sz w:val="28"/>
          <w:szCs w:val="28"/>
        </w:rPr>
        <w:instrText xml:space="preserve"> "</w:instrText>
      </w:r>
      <w:r>
        <w:rPr>
          <w:rStyle w:val="899"/>
          <w:rFonts w:eastAsia="Times New Roman"/>
          <w:sz w:val="28"/>
          <w:szCs w:val="28"/>
          <w:lang w:val="en-GB"/>
        </w:rPr>
        <w:instrText xml:space="preserve">mailto</w:instrText>
      </w:r>
      <w:r>
        <w:rPr>
          <w:rStyle w:val="899"/>
          <w:rFonts w:eastAsia="Times New Roman"/>
          <w:sz w:val="28"/>
          <w:szCs w:val="28"/>
        </w:rPr>
        <w:instrText xml:space="preserve">:</w:instrText>
      </w:r>
      <w:r>
        <w:rPr>
          <w:rStyle w:val="899"/>
          <w:rFonts w:eastAsia="Times New Roman"/>
          <w:sz w:val="28"/>
          <w:szCs w:val="28"/>
          <w:lang w:val="en-GB"/>
        </w:rPr>
        <w:instrText xml:space="preserve">dprro</w:instrText>
      </w:r>
      <w:r>
        <w:rPr>
          <w:rStyle w:val="899"/>
          <w:rFonts w:eastAsia="Times New Roman"/>
          <w:sz w:val="28"/>
          <w:szCs w:val="28"/>
        </w:rPr>
        <w:instrText xml:space="preserve">-</w:instrText>
      </w:r>
      <w:r>
        <w:rPr>
          <w:rStyle w:val="899"/>
          <w:rFonts w:eastAsia="Times New Roman"/>
          <w:sz w:val="28"/>
          <w:szCs w:val="28"/>
          <w:lang w:val="en-GB"/>
        </w:rPr>
        <w:instrText xml:space="preserve">ot</w:instrText>
      </w:r>
      <w:r>
        <w:rPr>
          <w:rStyle w:val="899"/>
          <w:rFonts w:eastAsia="Times New Roman"/>
          <w:sz w:val="28"/>
          <w:szCs w:val="28"/>
        </w:rPr>
        <w:instrText xml:space="preserve">@</w:instrText>
      </w:r>
      <w:r>
        <w:rPr>
          <w:rStyle w:val="899"/>
          <w:rFonts w:eastAsia="Times New Roman"/>
          <w:sz w:val="28"/>
          <w:szCs w:val="28"/>
          <w:lang w:val="en-GB"/>
        </w:rPr>
        <w:instrText xml:space="preserve">donland</w:instrText>
      </w:r>
      <w:r>
        <w:rPr>
          <w:rStyle w:val="899"/>
          <w:rFonts w:eastAsia="Times New Roman"/>
          <w:sz w:val="28"/>
          <w:szCs w:val="28"/>
        </w:rPr>
        <w:instrText xml:space="preserve">.</w:instrText>
      </w:r>
      <w:r>
        <w:rPr>
          <w:rStyle w:val="899"/>
          <w:rFonts w:eastAsia="Times New Roman"/>
          <w:sz w:val="28"/>
          <w:szCs w:val="28"/>
          <w:lang w:val="en-GB"/>
        </w:rPr>
        <w:instrText xml:space="preserve">ru</w:instrText>
      </w:r>
      <w:r>
        <w:rPr>
          <w:rStyle w:val="899"/>
          <w:rFonts w:eastAsia="Times New Roman"/>
          <w:sz w:val="28"/>
          <w:szCs w:val="28"/>
        </w:rPr>
        <w:instrText xml:space="preserve">" </w:instrText>
      </w:r>
      <w:r>
        <w:rPr>
          <w:rStyle w:val="899"/>
          <w:rFonts w:eastAsia="Times New Roman"/>
          <w:sz w:val="28"/>
          <w:szCs w:val="28"/>
          <w:lang w:val="en-GB"/>
        </w:rPr>
        <w:fldChar w:fldCharType="separate"/>
      </w:r>
      <w:r>
        <w:rPr>
          <w:rStyle w:val="899"/>
          <w:rFonts w:eastAsia="Times New Roman"/>
          <w:sz w:val="28"/>
          <w:szCs w:val="28"/>
          <w:lang w:val="en-GB"/>
        </w:rPr>
        <w:br/>
        <w:t xml:space="preserve">dprro</w:t>
      </w:r>
      <w:r>
        <w:rPr>
          <w:rStyle w:val="899"/>
          <w:rFonts w:eastAsia="Times New Roman"/>
          <w:sz w:val="28"/>
          <w:szCs w:val="28"/>
        </w:rPr>
        <w:t xml:space="preserve">-</w:t>
      </w:r>
      <w:r>
        <w:rPr>
          <w:rStyle w:val="899"/>
          <w:rFonts w:eastAsia="Times New Roman"/>
          <w:sz w:val="28"/>
          <w:szCs w:val="28"/>
          <w:lang w:val="en-GB"/>
        </w:rPr>
        <w:t xml:space="preserve">ot</w:t>
      </w:r>
      <w:r>
        <w:rPr>
          <w:rStyle w:val="899"/>
          <w:rFonts w:eastAsia="Times New Roman"/>
          <w:sz w:val="28"/>
          <w:szCs w:val="28"/>
        </w:rPr>
        <w:t xml:space="preserve">@</w:t>
      </w:r>
      <w:r>
        <w:rPr>
          <w:rStyle w:val="899"/>
          <w:rFonts w:eastAsia="Times New Roman"/>
          <w:sz w:val="28"/>
          <w:szCs w:val="28"/>
          <w:lang w:val="en-GB"/>
        </w:rPr>
        <w:t xml:space="preserve">donland</w:t>
      </w:r>
      <w:r>
        <w:rPr>
          <w:rStyle w:val="899"/>
          <w:rFonts w:eastAsia="Times New Roman"/>
          <w:sz w:val="28"/>
          <w:szCs w:val="28"/>
        </w:rPr>
        <w:t xml:space="preserve">.</w:t>
      </w:r>
      <w:r>
        <w:rPr>
          <w:rStyle w:val="899"/>
          <w:rFonts w:eastAsia="Times New Roman"/>
          <w:sz w:val="28"/>
          <w:szCs w:val="28"/>
          <w:lang w:val="en-GB"/>
        </w:rPr>
        <w:t xml:space="preserve">ru</w:t>
      </w:r>
      <w:r>
        <w:rPr>
          <w:rStyle w:val="899"/>
          <w:rFonts w:eastAsia="Times New Roman"/>
          <w:sz w:val="28"/>
          <w:szCs w:val="28"/>
          <w:lang w:val="en-GB"/>
        </w:rPr>
        <w:fldChar w:fldCharType="end"/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right="0" w:firstLine="709" w:left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/>
        <w:ind w:right="0" w:firstLine="709" w:left="0"/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</w:rPr>
        <w:t xml:space="preserve">*Планируется участие региональных </w:t>
      </w:r>
      <w:r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 xml:space="preserve">средств массовой информации.</w:t>
      </w:r>
      <w:r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r>
      <w:r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r>
    </w:p>
    <w:p>
      <w:pPr>
        <w:pStyle w:val="892"/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/>
        <w:ind w:right="0" w:firstLine="709" w:left="0"/>
        <w:rPr/>
      </w:pPr>
      <w:r/>
      <w:r/>
    </w:p>
    <w:p>
      <w:pPr>
        <w:pBdr/>
        <w:spacing/>
        <w:ind w:right="0" w:firstLine="709" w:left="0"/>
        <w:rPr/>
      </w:pPr>
      <w:r/>
      <w:r/>
    </w:p>
    <w:sectPr>
      <w:footnotePr/>
      <w:endnotePr/>
      <w:type w:val="nextPage"/>
      <w:pgSz w:h="16838" w:orient="portrait" w:w="11906"/>
      <w:pgMar w:top="425" w:right="567" w:bottom="567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PragmaticaC">
    <w:panose1 w:val="05040102010807070707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16BE2"/>
    <w:lvl w:ilvl="0">
      <w:isLgl w:val="false"/>
      <w:lvlJc w:val="left"/>
      <w:lvlText w:val=""/>
      <w:numFmt w:val="bullet"/>
      <w:pPr>
        <w:pBdr/>
        <w:spacing/>
        <w:ind w:hanging="360" w:left="1429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1"/>
    <w:basedOn w:val="892"/>
    <w:next w:val="892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1">
    <w:name w:val="Heading 2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2">
    <w:name w:val="Heading 3"/>
    <w:basedOn w:val="892"/>
    <w:next w:val="892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3">
    <w:name w:val="Heading 4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4">
    <w:name w:val="Heading 5"/>
    <w:basedOn w:val="892"/>
    <w:next w:val="892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5">
    <w:name w:val="Heading 6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>
    <w:name w:val="Heading 7"/>
    <w:basedOn w:val="892"/>
    <w:next w:val="892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92"/>
    <w:next w:val="892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numbering" w:styleId="840" w:default="1">
    <w:name w:val="No List"/>
    <w:uiPriority w:val="99"/>
    <w:semiHidden/>
    <w:unhideWhenUsed/>
    <w:pPr>
      <w:pBdr/>
      <w:spacing/>
      <w:ind/>
    </w:pPr>
  </w:style>
  <w:style w:type="character" w:styleId="841">
    <w:name w:val="Heading 1 Char"/>
    <w:basedOn w:val="839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39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39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39"/>
    <w:link w:val="8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39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39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39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39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3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2"/>
    <w:next w:val="892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39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2"/>
    <w:next w:val="892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39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2"/>
    <w:next w:val="892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39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6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7">
    <w:name w:val="Intense Emphasis"/>
    <w:basedOn w:val="8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92"/>
    <w:next w:val="892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39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39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39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39"/>
    <w:link w:val="867"/>
    <w:uiPriority w:val="99"/>
    <w:pPr>
      <w:pBdr/>
      <w:spacing/>
      <w:ind/>
    </w:pPr>
  </w:style>
  <w:style w:type="paragraph" w:styleId="869">
    <w:name w:val="Footer"/>
    <w:basedOn w:val="892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39"/>
    <w:link w:val="869"/>
    <w:uiPriority w:val="99"/>
    <w:pPr>
      <w:pBdr/>
      <w:spacing/>
      <w:ind/>
    </w:pPr>
  </w:style>
  <w:style w:type="paragraph" w:styleId="871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2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39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2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39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1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2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3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4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5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6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7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8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839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next w:val="892"/>
    <w:link w:val="892"/>
    <w:qFormat/>
    <w:pPr>
      <w:pBdr/>
      <w:spacing w:before="60"/>
      <w:ind w:firstLine="709"/>
      <w:jc w:val="both"/>
    </w:pPr>
    <w:rPr>
      <w:rFonts w:eastAsia="Calibri"/>
      <w:sz w:val="24"/>
      <w:szCs w:val="22"/>
      <w:lang w:val="ru-RU" w:eastAsia="en-US" w:bidi="ar-SA"/>
    </w:rPr>
  </w:style>
  <w:style w:type="paragraph" w:styleId="893">
    <w:name w:val="Заголовок 1"/>
    <w:basedOn w:val="892"/>
    <w:next w:val="892"/>
    <w:link w:val="905"/>
    <w:uiPriority w:val="99"/>
    <w:qFormat/>
    <w:pPr>
      <w:pBdr/>
      <w:spacing w:after="108" w:before="108"/>
      <w:ind w:firstLine="0"/>
      <w:jc w:val="center"/>
      <w:outlineLvl w:val="0"/>
    </w:pPr>
    <w:rPr>
      <w:rFonts w:ascii="Arial" w:hAnsi="Arial" w:eastAsia="Times New Roman" w:cs="Arial"/>
      <w:b/>
      <w:bCs/>
      <w:color w:val="26282f"/>
      <w:szCs w:val="24"/>
      <w:lang w:eastAsia="ru-RU"/>
    </w:rPr>
  </w:style>
  <w:style w:type="character" w:styleId="894">
    <w:name w:val="Основной шрифт абзаца"/>
    <w:next w:val="894"/>
    <w:link w:val="892"/>
    <w:semiHidden/>
    <w:pPr>
      <w:pBdr/>
      <w:spacing/>
      <w:ind/>
    </w:pPr>
  </w:style>
  <w:style w:type="table" w:styleId="895">
    <w:name w:val="Обычная таблица"/>
    <w:next w:val="895"/>
    <w:link w:val="892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>
    <w:name w:val="Нет списка"/>
    <w:next w:val="896"/>
    <w:link w:val="892"/>
    <w:semiHidden/>
    <w:pPr>
      <w:pBdr/>
      <w:spacing/>
      <w:ind/>
    </w:pPr>
  </w:style>
  <w:style w:type="paragraph" w:styleId="897">
    <w:name w:val=" Знак Знак Знак Знак Знак Знак1 Знак Знак Знак Знак Знак Знак Знак Знак Знак Знак"/>
    <w:basedOn w:val="892"/>
    <w:next w:val="897"/>
    <w:link w:val="892"/>
    <w:pPr>
      <w:pBdr/>
      <w:spacing w:after="100" w:afterAutospacing="1" w:before="100" w:beforeAutospacing="1"/>
      <w:ind w:firstLine="0"/>
      <w:jc w:val="left"/>
    </w:pPr>
    <w:rPr>
      <w:rFonts w:ascii="Tahoma" w:hAnsi="Tahoma" w:eastAsia="Times New Roman"/>
      <w:sz w:val="20"/>
      <w:szCs w:val="20"/>
      <w:lang w:val="en-US"/>
    </w:rPr>
  </w:style>
  <w:style w:type="character" w:styleId="898">
    <w:name w:val="Строгий"/>
    <w:next w:val="898"/>
    <w:link w:val="892"/>
    <w:qFormat/>
    <w:pPr>
      <w:pBdr/>
      <w:spacing/>
      <w:ind/>
    </w:pPr>
    <w:rPr>
      <w:b/>
      <w:bCs/>
    </w:rPr>
  </w:style>
  <w:style w:type="character" w:styleId="899">
    <w:name w:val="Гиперссылка"/>
    <w:next w:val="899"/>
    <w:link w:val="892"/>
    <w:pPr>
      <w:pBdr/>
      <w:spacing/>
      <w:ind/>
    </w:pPr>
    <w:rPr>
      <w:color w:val="0000ff"/>
      <w:u w:val="single"/>
    </w:rPr>
  </w:style>
  <w:style w:type="paragraph" w:styleId="900">
    <w:name w:val="Основной текст"/>
    <w:basedOn w:val="892"/>
    <w:next w:val="900"/>
    <w:link w:val="901"/>
    <w:pPr>
      <w:pBdr/>
      <w:spacing w:before="0"/>
      <w:ind w:firstLine="0"/>
      <w:jc w:val="left"/>
    </w:pPr>
    <w:rPr>
      <w:rFonts w:eastAsia="Times New Roman"/>
      <w:sz w:val="28"/>
      <w:szCs w:val="20"/>
      <w:lang w:eastAsia="ru-RU"/>
    </w:rPr>
  </w:style>
  <w:style w:type="character" w:styleId="901">
    <w:name w:val="Основной текст Знак"/>
    <w:next w:val="901"/>
    <w:link w:val="900"/>
    <w:pPr>
      <w:pBdr/>
      <w:spacing/>
      <w:ind/>
    </w:pPr>
    <w:rPr>
      <w:sz w:val="28"/>
      <w:lang w:val="ru-RU" w:eastAsia="ru-RU" w:bidi="ar-SA"/>
    </w:rPr>
  </w:style>
  <w:style w:type="paragraph" w:styleId="902">
    <w:name w:val="Title1"/>
    <w:basedOn w:val="892"/>
    <w:next w:val="902"/>
    <w:link w:val="892"/>
    <w:pPr>
      <w:pBdr/>
      <w:spacing w:before="0"/>
      <w:ind w:firstLine="0"/>
      <w:jc w:val="center"/>
    </w:pPr>
    <w:rPr>
      <w:rFonts w:eastAsia="Times New Roman"/>
      <w:sz w:val="32"/>
      <w:szCs w:val="20"/>
      <w:lang w:eastAsia="ru-RU"/>
    </w:rPr>
  </w:style>
  <w:style w:type="paragraph" w:styleId="903">
    <w:name w:val="Маркированный список 2"/>
    <w:basedOn w:val="892"/>
    <w:next w:val="903"/>
    <w:link w:val="892"/>
    <w:pPr>
      <w:pBdr/>
      <w:spacing w:before="0"/>
      <w:ind w:firstLine="567"/>
    </w:pPr>
    <w:rPr>
      <w:rFonts w:eastAsia="Times New Roman"/>
      <w:iCs/>
      <w:sz w:val="28"/>
      <w:szCs w:val="20"/>
      <w:lang w:eastAsia="ru-RU"/>
    </w:rPr>
  </w:style>
  <w:style w:type="paragraph" w:styleId="904">
    <w:name w:val=" Знак Знак1 Знак"/>
    <w:basedOn w:val="892"/>
    <w:next w:val="904"/>
    <w:link w:val="892"/>
    <w:pPr>
      <w:pBdr/>
      <w:spacing w:after="160" w:before="0" w:line="240" w:lineRule="exact"/>
      <w:ind w:firstLine="0"/>
      <w:jc w:val="left"/>
    </w:pPr>
    <w:rPr>
      <w:rFonts w:ascii="Verdana" w:hAnsi="Verdana" w:eastAsia="Times New Roman"/>
      <w:sz w:val="20"/>
      <w:szCs w:val="20"/>
      <w:lang w:val="en-US"/>
    </w:rPr>
  </w:style>
  <w:style w:type="character" w:styleId="905">
    <w:name w:val="Заголовок 1 Знак"/>
    <w:next w:val="905"/>
    <w:link w:val="893"/>
    <w:uiPriority w:val="99"/>
    <w:pPr>
      <w:pBdr/>
      <w:spacing/>
      <w:ind/>
    </w:pPr>
    <w:rPr>
      <w:rFonts w:ascii="Arial" w:hAnsi="Arial" w:cs="Arial"/>
      <w:b/>
      <w:bCs/>
      <w:color w:val="26282f"/>
      <w:sz w:val="24"/>
      <w:szCs w:val="24"/>
    </w:rPr>
  </w:style>
  <w:style w:type="paragraph" w:styleId="906">
    <w:name w:val="Обычный (веб)"/>
    <w:basedOn w:val="892"/>
    <w:next w:val="906"/>
    <w:link w:val="892"/>
    <w:uiPriority w:val="99"/>
    <w:unhideWhenUsed/>
    <w:pPr>
      <w:pBdr/>
      <w:spacing w:after="100" w:afterAutospacing="1" w:before="100" w:beforeAutospacing="1"/>
      <w:ind w:firstLine="0"/>
      <w:jc w:val="left"/>
    </w:pPr>
    <w:rPr>
      <w:rFonts w:eastAsia="Times New Roman"/>
      <w:szCs w:val="24"/>
      <w:lang w:eastAsia="ru-RU"/>
    </w:rPr>
  </w:style>
  <w:style w:type="paragraph" w:styleId="907">
    <w:name w:val="Госн-черн9фПрС"/>
    <w:basedOn w:val="892"/>
    <w:next w:val="907"/>
    <w:link w:val="892"/>
    <w:pPr>
      <w:pBdr/>
      <w:spacing w:before="0"/>
      <w:ind w:firstLine="227"/>
    </w:pPr>
    <w:rPr>
      <w:rFonts w:ascii="PragmaticaC" w:hAnsi="PragmaticaC" w:eastAsia="Times New Roman"/>
      <w:sz w:val="18"/>
      <w:szCs w:val="18"/>
      <w:lang w:val="en-US"/>
    </w:rPr>
  </w:style>
  <w:style w:type="paragraph" w:styleId="908">
    <w:name w:val="Текст выноски"/>
    <w:basedOn w:val="892"/>
    <w:next w:val="908"/>
    <w:link w:val="909"/>
    <w:pPr>
      <w:pBdr/>
      <w:spacing w:before="0"/>
      <w:ind/>
    </w:pPr>
    <w:rPr>
      <w:rFonts w:ascii="Tahoma" w:hAnsi="Tahoma" w:cs="Tahoma"/>
      <w:sz w:val="16"/>
      <w:szCs w:val="16"/>
    </w:rPr>
  </w:style>
  <w:style w:type="character" w:styleId="909">
    <w:name w:val="Текст выноски Знак"/>
    <w:next w:val="909"/>
    <w:link w:val="908"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table" w:styleId="910">
    <w:name w:val="Сетка таблицы"/>
    <w:basedOn w:val="895"/>
    <w:next w:val="910"/>
    <w:link w:val="892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u.wikipedia.org/wiki/%D0%9A%D1%80%D0%B0%D1%81%D0%BD%D0%BE%D0%B5_%D0%B8_%D0%B1%D0%B5%D0%BB%D0%BE%D0%B5" TargetMode="External"/><Relationship Id="rId11" Type="http://schemas.openxmlformats.org/officeDocument/2006/relationships/hyperlink" Target="https://fix-price.com/?ysclid=mo768nicjg35822418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ИСПОЛНЕНИЯ</dc:title>
  <dc:creator>user</dc:creator>
  <cp:revision>50</cp:revision>
  <dcterms:created xsi:type="dcterms:W3CDTF">2024-10-10T12:50:00Z</dcterms:created>
  <dcterms:modified xsi:type="dcterms:W3CDTF">2026-06-17T14:33:46Z</dcterms:modified>
  <cp:version>983040</cp:version>
</cp:coreProperties>
</file>