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BF" w:rsidRDefault="00182510">
      <w:pPr>
        <w:ind w:left="-15" w:right="220"/>
      </w:pPr>
      <w:r>
        <w:t>В соответствии с Федеральным законом от 14.07.2022 № 248-ФЗ «О побочных продуктах животноводства и о внесении изменений в отдельные законодательные акты Российской Федерации» юридические лица, индивидуальные предприниматели, крестьянские (фермерские) хозяй</w:t>
      </w:r>
      <w:r>
        <w:t xml:space="preserve">ства без образования юридического лица, осуществляющие производство сельскохозяйственной продукции, </w:t>
      </w:r>
      <w:r>
        <w:rPr>
          <w:b/>
        </w:rPr>
        <w:t>самостоятельно осуществляют отнесение веществ</w:t>
      </w:r>
      <w:r>
        <w:t>, образуемых при содержании сельскохозяйственных животных, к побочным продуктам животноводства или отходам неза</w:t>
      </w:r>
      <w:r>
        <w:t>висимо от факта включения таких веществ в федеральный классификационный каталог отходов.</w:t>
      </w:r>
      <w:r>
        <w:rPr>
          <w:b/>
        </w:rPr>
        <w:t xml:space="preserve"> </w:t>
      </w:r>
    </w:p>
    <w:p w:rsidR="00D837BF" w:rsidRDefault="00182510">
      <w:pPr>
        <w:spacing w:after="0" w:line="261" w:lineRule="auto"/>
        <w:ind w:left="-15" w:right="214"/>
      </w:pPr>
      <w:r>
        <w:rPr>
          <w:b/>
        </w:rPr>
        <w:t>Сельскохозяйственные производители, принявшие решение об отнесении веществ, образуемых при содержании сельскохозяйственных животных, к побочным продуктам животноводст</w:t>
      </w:r>
      <w:r>
        <w:rPr>
          <w:b/>
        </w:rPr>
        <w:t xml:space="preserve">ва, обязаны уведомлять территориальное управление </w:t>
      </w:r>
      <w:proofErr w:type="spellStart"/>
      <w:r>
        <w:rPr>
          <w:b/>
        </w:rPr>
        <w:t>Россельхознадзора</w:t>
      </w:r>
      <w:proofErr w:type="spellEnd"/>
      <w:r>
        <w:rPr>
          <w:b/>
        </w:rPr>
        <w:t xml:space="preserve"> по месту образования побочных продуктов животноводства, ежегодно на предстоящий календарный год не позднее 31 декабря текущего календарного года. </w:t>
      </w:r>
    </w:p>
    <w:p w:rsidR="00D837BF" w:rsidRDefault="00182510" w:rsidP="00182510">
      <w:pPr>
        <w:ind w:left="-15" w:right="220"/>
      </w:pPr>
      <w:r>
        <w:rPr>
          <w:b/>
        </w:rPr>
        <w:t>Прошу обратить особое внимание</w:t>
      </w:r>
      <w:r>
        <w:t>, что в абз</w:t>
      </w:r>
      <w:r>
        <w:t>аце 4 пункта 1 Протокола совещания</w:t>
      </w:r>
      <w:r>
        <w:t xml:space="preserve"> в режиме видеоконференции под председательством заместителя Министра сельского хозяйства Российской Федерации М.В. Борового от 7 августа 2025г. №МБ-24/322 подчеркнута </w:t>
      </w:r>
      <w:r>
        <w:rPr>
          <w:b/>
        </w:rPr>
        <w:t>необходимость подачи</w:t>
      </w:r>
      <w:r>
        <w:rPr>
          <w:b/>
        </w:rPr>
        <w:t xml:space="preserve"> уведомлений об</w:t>
      </w:r>
      <w:r>
        <w:rPr>
          <w:b/>
        </w:rPr>
        <w:t xml:space="preserve"> отнесении навоз</w:t>
      </w:r>
      <w:r>
        <w:rPr>
          <w:b/>
        </w:rPr>
        <w:t>а и помета к</w:t>
      </w:r>
      <w:r>
        <w:rPr>
          <w:b/>
        </w:rPr>
        <w:t xml:space="preserve"> побочным продуктам животноводства на </w:t>
      </w:r>
      <w:r>
        <w:rPr>
          <w:b/>
        </w:rPr>
        <w:t>предстоящий календарный год строго не позднее 31 декабря текущего года</w:t>
      </w:r>
      <w:r>
        <w:t xml:space="preserve">! </w:t>
      </w:r>
    </w:p>
    <w:p w:rsidR="00D837BF" w:rsidRDefault="00182510">
      <w:pPr>
        <w:ind w:left="-15" w:right="220"/>
      </w:pPr>
      <w:r>
        <w:t>Уведомление направляется лично, посредством почтовой связи (на адрес 344000, Ростовская область, г. Ростов</w:t>
      </w:r>
      <w:r>
        <w:t>-на-Дону, ул. Малюгино</w:t>
      </w:r>
      <w:r>
        <w:t>й 214 "А</w:t>
      </w:r>
      <w:r>
        <w:t xml:space="preserve">" </w:t>
      </w:r>
      <w:bookmarkStart w:id="0" w:name="_GoBack"/>
      <w:bookmarkEnd w:id="0"/>
      <w:r>
        <w:t>или</w:t>
      </w:r>
      <w:r>
        <w:t xml:space="preserve"> на электронную почту -  </w:t>
      </w:r>
      <w:r>
        <w:rPr>
          <w:color w:val="0000FF"/>
          <w:u w:val="single" w:color="0000FF"/>
        </w:rPr>
        <w:t>rshn28@fsvps.gov.ru</w:t>
      </w:r>
      <w:r>
        <w:t xml:space="preserve">), через Единый портал государственных и муниципальных услуг. </w:t>
      </w:r>
    </w:p>
    <w:p w:rsidR="00D837BF" w:rsidRDefault="00182510">
      <w:pPr>
        <w:ind w:left="-15" w:right="220"/>
      </w:pPr>
      <w:r>
        <w:t xml:space="preserve">При наличии у юридического лица </w:t>
      </w:r>
      <w:r>
        <w:rPr>
          <w:b/>
        </w:rPr>
        <w:t>обособленных подразделений</w:t>
      </w:r>
      <w:r>
        <w:t xml:space="preserve"> уведомление направляется по </w:t>
      </w:r>
      <w:r>
        <w:rPr>
          <w:b/>
        </w:rPr>
        <w:t>каждому</w:t>
      </w:r>
      <w:r>
        <w:t xml:space="preserve"> обособленному подразделению.</w:t>
      </w:r>
      <w:r>
        <w:rPr>
          <w:b/>
        </w:rPr>
        <w:t xml:space="preserve"> </w:t>
      </w:r>
    </w:p>
    <w:p w:rsidR="00D837BF" w:rsidRDefault="00182510">
      <w:pPr>
        <w:ind w:left="-15" w:right="220"/>
      </w:pPr>
      <w:r>
        <w:rPr>
          <w:b/>
        </w:rPr>
        <w:t>Уведомител</w:t>
      </w:r>
      <w:r>
        <w:rPr>
          <w:b/>
        </w:rPr>
        <w:t>и, зарегистрированные в текущем году</w:t>
      </w:r>
      <w:r>
        <w:t xml:space="preserve"> и принявшие решение об отнесении веществ, образуемых при содержании сельскохозяйственных животных, к побочным продуктам животноводства, </w:t>
      </w:r>
      <w:r>
        <w:rPr>
          <w:b/>
        </w:rPr>
        <w:t>в течение двух месяцев</w:t>
      </w:r>
      <w:r>
        <w:t xml:space="preserve"> со дня их государственной регистрации в соответствии с</w:t>
      </w:r>
      <w:hyperlink r:id="rId5" w:anchor="64U0IK">
        <w:r>
          <w:t xml:space="preserve"> </w:t>
        </w:r>
      </w:hyperlink>
      <w:hyperlink r:id="rId6" w:anchor="64U0IK">
        <w:r>
          <w:t>Федеральным законом от 8 августа 2001 г. № 129</w:t>
        </w:r>
      </w:hyperlink>
      <w:hyperlink r:id="rId7" w:anchor="64U0IK">
        <w:r>
          <w:t>-</w:t>
        </w:r>
      </w:hyperlink>
      <w:hyperlink r:id="rId8" w:anchor="64U0IK">
        <w:r>
          <w:t xml:space="preserve">ФЗ «О государственной </w:t>
        </w:r>
      </w:hyperlink>
      <w:r>
        <w:t>регистрации юридических лиц и индивидуальных предпринимателе</w:t>
      </w:r>
      <w:hyperlink r:id="rId9" w:anchor="64U0IK">
        <w:r>
          <w:t>й</w:t>
        </w:r>
      </w:hyperlink>
      <w:hyperlink r:id="rId10" w:anchor="64U0IK">
        <w:r>
          <w:t>»</w:t>
        </w:r>
      </w:hyperlink>
      <w:r>
        <w:t xml:space="preserve"> направляют уведомления на оставшийся период текущего календарного года.</w:t>
      </w:r>
      <w:r>
        <w:rPr>
          <w:b/>
        </w:rPr>
        <w:t xml:space="preserve"> </w:t>
      </w:r>
    </w:p>
    <w:p w:rsidR="00D837BF" w:rsidRDefault="00182510">
      <w:pPr>
        <w:ind w:left="-15" w:right="220"/>
      </w:pPr>
      <w:r>
        <w:rPr>
          <w:b/>
        </w:rPr>
        <w:t>В случае изменения сведений</w:t>
      </w:r>
      <w:r>
        <w:t>, указанных в направленном уведомлении, уведомитель вправе до 31 декабря календарного года, на который направлено у</w:t>
      </w:r>
      <w:r>
        <w:t>ведомление, направить корректирующее уведомление.</w:t>
      </w:r>
      <w:r>
        <w:rPr>
          <w:b/>
        </w:rPr>
        <w:t xml:space="preserve"> </w:t>
      </w:r>
    </w:p>
    <w:p w:rsidR="00D837BF" w:rsidRDefault="00182510">
      <w:pPr>
        <w:ind w:left="-15" w:right="220"/>
      </w:pPr>
      <w:r>
        <w:rPr>
          <w:b/>
        </w:rPr>
        <w:t>Форма уведомления утверждена</w:t>
      </w:r>
      <w:r>
        <w:t xml:space="preserve"> Приказом Министерства сельского хозяйства Российской Федерации от 07.10.2022 № 671 «Об утверждении порядка, сроков и формы направления уведомления об отнесении веществ, </w:t>
      </w:r>
      <w:r>
        <w:lastRenderedPageBreak/>
        <w:t>образуе</w:t>
      </w:r>
      <w:r>
        <w:t xml:space="preserve">мых при содержании сельскохозяйственных животных, к побочным продуктам животноводства». </w:t>
      </w:r>
    </w:p>
    <w:p w:rsidR="00D837BF" w:rsidRDefault="00182510">
      <w:pPr>
        <w:ind w:left="-15" w:right="220"/>
      </w:pPr>
      <w:r>
        <w:t>Сельхозпроизводители, подавшие уведомления об отнесении веществ, образуемых при содержании сельскохозяйственных животных, к побочным продуктам животноводства,</w:t>
      </w:r>
      <w:r>
        <w:rPr>
          <w:b/>
        </w:rPr>
        <w:t xml:space="preserve"> обязаны </w:t>
      </w:r>
      <w:r>
        <w:rPr>
          <w:b/>
        </w:rPr>
        <w:t>соблюдать</w:t>
      </w:r>
      <w:r>
        <w:t xml:space="preserve"> «</w:t>
      </w:r>
      <w:r>
        <w:rPr>
          <w:b/>
        </w:rPr>
        <w:t>Требования к обращению побочных продуктов животноводства»</w:t>
      </w:r>
      <w:r>
        <w:t>,</w:t>
      </w:r>
      <w:r>
        <w:rPr>
          <w:b/>
        </w:rPr>
        <w:t xml:space="preserve"> </w:t>
      </w:r>
      <w:r>
        <w:t xml:space="preserve">утвержденные Постановлением Правительства Российской Федерации от 31.10.2022 № 1940. </w:t>
      </w:r>
    </w:p>
    <w:p w:rsidR="00D837BF" w:rsidRDefault="00182510">
      <w:pPr>
        <w:ind w:left="-15" w:right="220"/>
      </w:pPr>
      <w:r>
        <w:t xml:space="preserve">Необходимо особо заострить внимание на следующих пунктах вышеуказанных требований:  </w:t>
      </w:r>
    </w:p>
    <w:p w:rsidR="00D837BF" w:rsidRDefault="00182510">
      <w:pPr>
        <w:numPr>
          <w:ilvl w:val="0"/>
          <w:numId w:val="1"/>
        </w:numPr>
        <w:ind w:right="220"/>
      </w:pPr>
      <w:r>
        <w:t>п.15. В обработ</w:t>
      </w:r>
      <w:r>
        <w:t xml:space="preserve">анных и переработанных побочных продуктах животноводства наличие патогенных и болезнетворных микроорганизмов и паразитов не допускается. Нормативы содержания в обработанных, переработанных побочных продуктах животноводства токсичных элементов, пестицидов, </w:t>
      </w:r>
      <w:r>
        <w:t>патогенных и болезнетворных микроорганизмов и паразитов приведены согласно</w:t>
      </w:r>
      <w:hyperlink r:id="rId11" w:anchor="7DK0K9">
        <w:r>
          <w:t xml:space="preserve"> </w:t>
        </w:r>
      </w:hyperlink>
      <w:hyperlink r:id="rId12" w:anchor="7DK0K9">
        <w:r>
          <w:t>приложению к настоящим требованиям</w:t>
        </w:r>
      </w:hyperlink>
      <w:hyperlink r:id="rId13" w:anchor="7DK0K9">
        <w:r>
          <w:t>.</w:t>
        </w:r>
      </w:hyperlink>
      <w:r>
        <w:t xml:space="preserve"> </w:t>
      </w:r>
    </w:p>
    <w:p w:rsidR="00D837BF" w:rsidRDefault="00182510">
      <w:pPr>
        <w:numPr>
          <w:ilvl w:val="0"/>
          <w:numId w:val="1"/>
        </w:numPr>
        <w:ind w:right="220"/>
      </w:pPr>
      <w:r>
        <w:t>п.16. Содержание токсичных элементов, пестицидов в обработанных и переработанных побочных продуктах животноводства не должно превышать нормативы, указанные в</w:t>
      </w:r>
      <w:hyperlink r:id="rId14" w:anchor="7DK0K9">
        <w:r>
          <w:t xml:space="preserve"> </w:t>
        </w:r>
      </w:hyperlink>
      <w:hyperlink r:id="rId15" w:anchor="7DK0K9">
        <w:r>
          <w:t>приложении к настоящим требованиям</w:t>
        </w:r>
      </w:hyperlink>
      <w:hyperlink r:id="rId16" w:anchor="7DK0K9">
        <w:r>
          <w:t>.</w:t>
        </w:r>
      </w:hyperlink>
      <w:r>
        <w:t xml:space="preserve"> </w:t>
      </w:r>
    </w:p>
    <w:p w:rsidR="00D837BF" w:rsidRDefault="00182510">
      <w:pPr>
        <w:numPr>
          <w:ilvl w:val="0"/>
          <w:numId w:val="1"/>
        </w:numPr>
        <w:spacing w:after="28" w:line="261" w:lineRule="auto"/>
        <w:ind w:right="220"/>
      </w:pPr>
      <w:r>
        <w:t>п.17. Соблюдение требований, уст</w:t>
      </w:r>
      <w:r>
        <w:t>ановленных</w:t>
      </w:r>
      <w:hyperlink r:id="rId17" w:anchor="7DA0K5">
        <w:r>
          <w:t xml:space="preserve"> </w:t>
        </w:r>
      </w:hyperlink>
      <w:r>
        <w:t>пунктами 1</w:t>
      </w:r>
      <w:hyperlink r:id="rId18" w:anchor="7DA0K5">
        <w:r>
          <w:t>5</w:t>
        </w:r>
      </w:hyperlink>
      <w:hyperlink r:id="rId19" w:anchor="7DA0K5">
        <w:r>
          <w:t xml:space="preserve"> </w:t>
        </w:r>
      </w:hyperlink>
      <w:r>
        <w:t>и</w:t>
      </w:r>
      <w:hyperlink r:id="rId20" w:anchor="7DC0K6">
        <w:r>
          <w:t xml:space="preserve"> </w:t>
        </w:r>
      </w:hyperlink>
      <w:hyperlink r:id="rId21" w:anchor="7DC0K6">
        <w:r>
          <w:t xml:space="preserve">16 </w:t>
        </w:r>
      </w:hyperlink>
      <w:r>
        <w:t>настоящих требовани</w:t>
      </w:r>
      <w:hyperlink r:id="rId22" w:anchor="7DC0K6">
        <w:r>
          <w:t>й</w:t>
        </w:r>
      </w:hyperlink>
      <w:hyperlink r:id="rId23" w:anchor="7DC0K6">
        <w:r>
          <w:t>,</w:t>
        </w:r>
      </w:hyperlink>
      <w:r>
        <w:t xml:space="preserve"> </w:t>
      </w:r>
      <w:r>
        <w:rPr>
          <w:b/>
        </w:rPr>
        <w:t>должно быть подтверждено результатами исследований, проведенных лабораторией, аккредитованной в порядке, установленном законодательством Российской Федерации об аккредитации в национальной системе аккредитации</w:t>
      </w:r>
      <w:r>
        <w:t xml:space="preserve">. </w:t>
      </w:r>
    </w:p>
    <w:p w:rsidR="00D837BF" w:rsidRDefault="00182510">
      <w:pPr>
        <w:numPr>
          <w:ilvl w:val="0"/>
          <w:numId w:val="1"/>
        </w:numPr>
        <w:ind w:right="220"/>
      </w:pPr>
      <w:r>
        <w:t>п.21. Использование необработанных, не переработанных</w:t>
      </w:r>
      <w:r>
        <w:t xml:space="preserve"> побочных продуктов животноводства не допускается. </w:t>
      </w:r>
    </w:p>
    <w:p w:rsidR="00D837BF" w:rsidRDefault="00182510">
      <w:pPr>
        <w:numPr>
          <w:ilvl w:val="0"/>
          <w:numId w:val="1"/>
        </w:numPr>
        <w:spacing w:after="28" w:line="261" w:lineRule="auto"/>
        <w:ind w:right="220"/>
      </w:pPr>
      <w:r>
        <w:t xml:space="preserve">п.27. Использование и реализация побочных продуктов животноводства осуществляются </w:t>
      </w:r>
      <w:r>
        <w:rPr>
          <w:b/>
        </w:rPr>
        <w:t>на основании технических условий, утвержденных их изготовителем, опред</w:t>
      </w:r>
      <w:r>
        <w:rPr>
          <w:b/>
        </w:rPr>
        <w:t>еляющих характеристики побочных продуктов животноводства, способы их обработки, переработки и условия использования, методы контроля и требования к безопасности</w:t>
      </w:r>
      <w:r>
        <w:t>.</w:t>
      </w:r>
      <w:r>
        <w:rPr>
          <w:b/>
        </w:rPr>
        <w:t xml:space="preserve"> </w:t>
      </w:r>
    </w:p>
    <w:p w:rsidR="00D837BF" w:rsidRDefault="00182510">
      <w:pPr>
        <w:spacing w:after="28" w:line="261" w:lineRule="auto"/>
        <w:ind w:left="-15" w:right="214"/>
      </w:pPr>
      <w:r>
        <w:rPr>
          <w:b/>
        </w:rPr>
        <w:t xml:space="preserve">Передача </w:t>
      </w:r>
      <w:r>
        <w:t>побочных продуктов переработки допускается</w:t>
      </w:r>
      <w:r>
        <w:rPr>
          <w:b/>
        </w:rPr>
        <w:t xml:space="preserve"> только между с/х производителями. </w:t>
      </w:r>
      <w:r>
        <w:t xml:space="preserve"> </w:t>
      </w:r>
    </w:p>
    <w:p w:rsidR="00D837BF" w:rsidRDefault="00182510">
      <w:pPr>
        <w:ind w:left="-15" w:right="220"/>
      </w:pPr>
      <w:r>
        <w:t>При с</w:t>
      </w:r>
      <w:r>
        <w:t xml:space="preserve">одержании сельскохозяйственных животных </w:t>
      </w:r>
      <w:r>
        <w:rPr>
          <w:b/>
        </w:rPr>
        <w:t xml:space="preserve">на условиях круглогодичного или сезонного пастбищного содержания </w:t>
      </w:r>
      <w:r>
        <w:t>хранение, обработка и переработка побочных продуктов животноводства на период пастбищного содержания не осуществляется.</w:t>
      </w:r>
      <w:r>
        <w:rPr>
          <w:b/>
        </w:rPr>
        <w:t xml:space="preserve"> </w:t>
      </w:r>
    </w:p>
    <w:p w:rsidR="00D837BF" w:rsidRDefault="00182510">
      <w:pPr>
        <w:spacing w:after="28" w:line="261" w:lineRule="auto"/>
        <w:ind w:left="-15" w:right="214"/>
      </w:pPr>
      <w:r>
        <w:rPr>
          <w:b/>
        </w:rPr>
        <w:t>При нарушении требований к обр</w:t>
      </w:r>
      <w:r>
        <w:rPr>
          <w:b/>
        </w:rPr>
        <w:t xml:space="preserve">ащению побочных продуктов животноводства они признаются отходами.  </w:t>
      </w:r>
    </w:p>
    <w:p w:rsidR="00D837BF" w:rsidRDefault="00D837BF" w:rsidP="00182510">
      <w:pPr>
        <w:spacing w:after="28" w:line="259" w:lineRule="auto"/>
        <w:ind w:left="0" w:firstLine="0"/>
        <w:jc w:val="left"/>
      </w:pPr>
    </w:p>
    <w:sectPr w:rsidR="00D837BF">
      <w:pgSz w:w="11904" w:h="16838"/>
      <w:pgMar w:top="727" w:right="344" w:bottom="131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902"/>
    <w:multiLevelType w:val="hybridMultilevel"/>
    <w:tmpl w:val="451EE1A8"/>
    <w:lvl w:ilvl="0" w:tplc="A2B231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ED52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D2D14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26072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CCD9C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88CE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E4F59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02619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7CBC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BF"/>
    <w:rsid w:val="00182510"/>
    <w:rsid w:val="00D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9B07"/>
  <w15:docId w15:val="{CB220E45-5FB2-4382-85CA-291A3D99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70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94532" TargetMode="External"/><Relationship Id="rId13" Type="http://schemas.openxmlformats.org/officeDocument/2006/relationships/hyperlink" Target="https://docs.cntd.ru/document/352185302" TargetMode="External"/><Relationship Id="rId18" Type="http://schemas.openxmlformats.org/officeDocument/2006/relationships/hyperlink" Target="https://docs.cntd.ru/document/3521853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352185302" TargetMode="External"/><Relationship Id="rId7" Type="http://schemas.openxmlformats.org/officeDocument/2006/relationships/hyperlink" Target="https://docs.cntd.ru/document/901794532" TargetMode="External"/><Relationship Id="rId12" Type="http://schemas.openxmlformats.org/officeDocument/2006/relationships/hyperlink" Target="https://docs.cntd.ru/document/352185302" TargetMode="External"/><Relationship Id="rId17" Type="http://schemas.openxmlformats.org/officeDocument/2006/relationships/hyperlink" Target="https://docs.cntd.ru/document/35218530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2185302" TargetMode="External"/><Relationship Id="rId20" Type="http://schemas.openxmlformats.org/officeDocument/2006/relationships/hyperlink" Target="https://docs.cntd.ru/document/352185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94532" TargetMode="External"/><Relationship Id="rId11" Type="http://schemas.openxmlformats.org/officeDocument/2006/relationships/hyperlink" Target="https://docs.cntd.ru/document/35218530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901794532" TargetMode="External"/><Relationship Id="rId15" Type="http://schemas.openxmlformats.org/officeDocument/2006/relationships/hyperlink" Target="https://docs.cntd.ru/document/352185302" TargetMode="External"/><Relationship Id="rId23" Type="http://schemas.openxmlformats.org/officeDocument/2006/relationships/hyperlink" Target="https://docs.cntd.ru/document/352185302" TargetMode="External"/><Relationship Id="rId10" Type="http://schemas.openxmlformats.org/officeDocument/2006/relationships/hyperlink" Target="https://docs.cntd.ru/document/901794532" TargetMode="External"/><Relationship Id="rId19" Type="http://schemas.openxmlformats.org/officeDocument/2006/relationships/hyperlink" Target="https://docs.cntd.ru/document/352185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794532" TargetMode="External"/><Relationship Id="rId14" Type="http://schemas.openxmlformats.org/officeDocument/2006/relationships/hyperlink" Target="https://docs.cntd.ru/document/352185302" TargetMode="External"/><Relationship Id="rId22" Type="http://schemas.openxmlformats.org/officeDocument/2006/relationships/hyperlink" Target="https://docs.cntd.ru/document/352185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cp:lastModifiedBy>Анжелика Ганженко</cp:lastModifiedBy>
  <cp:revision>2</cp:revision>
  <dcterms:created xsi:type="dcterms:W3CDTF">2025-09-10T09:10:00Z</dcterms:created>
  <dcterms:modified xsi:type="dcterms:W3CDTF">2025-09-10T09:10:00Z</dcterms:modified>
</cp:coreProperties>
</file>