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02000000">
      <w:pPr>
        <w:pStyle w:val="Style_1"/>
        <w:widowControl w:val="1"/>
        <w:spacing w:after="0" w:before="0" w:line="276" w:lineRule="auto"/>
        <w:ind/>
        <w:jc w:val="center"/>
        <w:rPr>
          <w:sz w:val="28"/>
        </w:rPr>
      </w:pPr>
      <w:r>
        <w:rPr>
          <w:rFonts w:ascii="Times New Roman" w:hAnsi="Times New Roman"/>
          <w:b w:val="1"/>
          <w:sz w:val="28"/>
        </w:rPr>
        <w:t>ОБОБЩЕННАЯ ИНФОРМАЦИЯ</w:t>
      </w:r>
    </w:p>
    <w:p w14:paraId="03000000">
      <w:pPr>
        <w:pStyle w:val="Style_1"/>
        <w:widowControl w:val="1"/>
        <w:spacing w:after="0" w:before="0" w:line="276" w:lineRule="auto"/>
        <w:ind/>
        <w:jc w:val="center"/>
        <w:rPr>
          <w:sz w:val="28"/>
        </w:rPr>
      </w:pPr>
      <w:r>
        <w:rPr>
          <w:rFonts w:ascii="Times New Roman" w:hAnsi="Times New Roman"/>
          <w:b w:val="1"/>
          <w:sz w:val="28"/>
        </w:rPr>
        <w:t>о работе Администрации Белокалитвинского района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 (обзоры обращений), результатах рассмотрения этих обращений и принятых мерах за первое полугодие 2026 года</w:t>
      </w:r>
    </w:p>
    <w:p w14:paraId="04000000">
      <w:pPr>
        <w:pStyle w:val="Style_1"/>
        <w:widowControl w:val="1"/>
        <w:spacing w:after="0" w:before="0" w:line="276" w:lineRule="auto"/>
        <w:ind/>
        <w:rPr>
          <w:rFonts w:ascii="Times New Roman" w:hAnsi="Times New Roman"/>
          <w:b w:val="1"/>
          <w:sz w:val="28"/>
        </w:rPr>
      </w:pPr>
    </w:p>
    <w:p w14:paraId="05000000">
      <w:pPr>
        <w:pStyle w:val="Style_1"/>
        <w:widowControl w:val="1"/>
        <w:spacing w:after="0" w:before="0" w:line="276" w:lineRule="auto"/>
        <w:ind w:firstLine="720" w:left="40" w:right="62"/>
        <w:contextualSpacing w:val="1"/>
        <w:jc w:val="both"/>
      </w:pPr>
      <w:r>
        <w:rPr>
          <w:rFonts w:ascii="Times New Roman" w:hAnsi="Times New Roman"/>
          <w:sz w:val="28"/>
        </w:rPr>
        <w:t xml:space="preserve">В первом полугодии 2026 года от жителей Белокалитвинского района поступило 317 обращений  письменных, устных и в форме электронного документа. В сравнении с аналогичным периодом прошлого года их количество снизилось  на 23% (2025 - 412 обращений). </w:t>
      </w:r>
      <w:r>
        <w:rPr>
          <w:rFonts w:ascii="Times New Roman" w:hAnsi="Times New Roman"/>
          <w:color w:val="000000"/>
          <w:sz w:val="28"/>
        </w:rPr>
        <w:t>В отчётном периоде отмечается тенденция к снижению общего числа обращений по всем формам поступления.</w:t>
      </w:r>
    </w:p>
    <w:p w14:paraId="06000000">
      <w:pPr>
        <w:pStyle w:val="Style_1"/>
        <w:widowControl w:val="1"/>
        <w:spacing w:after="0" w:before="0" w:line="276" w:lineRule="auto"/>
        <w:ind w:firstLine="720" w:left="40" w:right="62"/>
        <w:contextualSpacing w:val="1"/>
        <w:jc w:val="both"/>
      </w:pPr>
      <w:r>
        <w:rPr>
          <w:rFonts w:ascii="Times New Roman" w:hAnsi="Times New Roman"/>
          <w:sz w:val="28"/>
        </w:rPr>
        <w:t>Администрация района предоставляет гражданам возможность обращаться различными способами, что делает взаимодействие  более доступным, открытым и удобным.</w:t>
      </w:r>
    </w:p>
    <w:p w14:paraId="07000000">
      <w:pPr>
        <w:pStyle w:val="Style_1"/>
        <w:widowControl w:val="1"/>
        <w:spacing w:after="0" w:before="0" w:line="276" w:lineRule="auto"/>
        <w:ind w:firstLine="720" w:left="40" w:right="62"/>
        <w:contextualSpacing w:val="1"/>
        <w:jc w:val="both"/>
      </w:pPr>
      <w:r>
        <w:rPr>
          <w:rFonts w:ascii="Times New Roman" w:hAnsi="Times New Roman"/>
          <w:sz w:val="28"/>
        </w:rPr>
        <w:t xml:space="preserve">Классический и по-прежнему востребованный способ - письменные обращения, которые составляют 49% от общего количества. С начала года их количество уменьшилось на 4,3 % по сравнению с аналогичным периодом прошлого года (в 2025 году - 163 обращения). </w:t>
      </w:r>
    </w:p>
    <w:p w14:paraId="08000000">
      <w:pPr>
        <w:pStyle w:val="Style_1"/>
        <w:widowControl w:val="1"/>
        <w:spacing w:after="0" w:before="0" w:line="276" w:lineRule="auto"/>
        <w:ind w:firstLine="720" w:left="40" w:right="62"/>
        <w:contextualSpacing w:val="1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Ежемесячно, в соответствии с утверждённым графиком, проводятся личные приёмы граждан главой Администрации и её заместителями. Они составляют 22% от общего количества обращений. В сравнении с отчётным периодом прошлого года  количество снизилось на 29,2 % (в 2025 году - 99 обращений, в 2026 году – 70 обращений).</w:t>
      </w:r>
    </w:p>
    <w:p w14:paraId="09000000">
      <w:pPr>
        <w:pStyle w:val="Style_1"/>
        <w:widowControl w:val="1"/>
        <w:spacing w:after="0" w:before="0" w:line="276" w:lineRule="auto"/>
        <w:ind w:firstLine="720" w:left="40" w:right="62"/>
        <w:contextualSpacing w:val="1"/>
        <w:jc w:val="both"/>
      </w:pPr>
      <w:r>
        <w:rPr>
          <w:rFonts w:ascii="Times New Roman" w:hAnsi="Times New Roman"/>
          <w:sz w:val="28"/>
        </w:rPr>
        <w:t>В течен</w:t>
      </w:r>
      <w:r>
        <w:rPr>
          <w:rFonts w:ascii="Times New Roman" w:hAnsi="Times New Roman"/>
          <w:b w:val="0"/>
          <w:sz w:val="28"/>
        </w:rPr>
        <w:t>ие первого полугодия главой Администрации и её заместителями проведено </w:t>
      </w:r>
      <w:r>
        <w:rPr>
          <w:rStyle w:val="Style_2_ch"/>
          <w:rFonts w:ascii="Times New Roman" w:hAnsi="Times New Roman"/>
          <w:b w:val="0"/>
          <w:sz w:val="28"/>
        </w:rPr>
        <w:t>26 приёмов</w:t>
      </w:r>
      <w:r>
        <w:rPr>
          <w:rFonts w:ascii="Times New Roman" w:hAnsi="Times New Roman"/>
          <w:b w:val="0"/>
          <w:sz w:val="28"/>
        </w:rPr>
        <w:t>, в том числе в рамках работы информационных групп, в ходе которых принято </w:t>
      </w:r>
      <w:r>
        <w:rPr>
          <w:rStyle w:val="Style_2_ch"/>
          <w:rFonts w:ascii="Times New Roman" w:hAnsi="Times New Roman"/>
          <w:b w:val="0"/>
          <w:sz w:val="28"/>
        </w:rPr>
        <w:t>70 граждан</w:t>
      </w:r>
      <w:r>
        <w:rPr>
          <w:rFonts w:ascii="Times New Roman" w:hAnsi="Times New Roman"/>
          <w:b w:val="0"/>
          <w:sz w:val="28"/>
        </w:rPr>
        <w:t>. Жители обращались с вопросами ремонт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 дорог, водоснабжения и газификации домовладений,  переселения и</w:t>
      </w:r>
      <w:r>
        <w:rPr>
          <w:rFonts w:ascii="Times New Roman" w:hAnsi="Times New Roman"/>
          <w:sz w:val="28"/>
        </w:rPr>
        <w:t>з аварийного жилищного фонда, постановки на квартирный учёт, медицинского обслуживания, оказания содействия в разрешении земельных споров, назначения мер социальной поддержки и др.</w:t>
      </w:r>
    </w:p>
    <w:p w14:paraId="0A000000">
      <w:pPr>
        <w:pStyle w:val="Style_1"/>
        <w:widowControl w:val="1"/>
        <w:spacing w:after="0" w:before="0" w:line="276" w:lineRule="auto"/>
        <w:ind w:firstLine="720" w:left="40" w:right="62"/>
        <w:contextualSpacing w:val="1"/>
        <w:jc w:val="both"/>
      </w:pPr>
      <w:r>
        <w:rPr>
          <w:rStyle w:val="Style_2_ch"/>
          <w:rFonts w:ascii="Times New Roman" w:hAnsi="Times New Roman"/>
          <w:b w:val="0"/>
          <w:sz w:val="28"/>
        </w:rPr>
        <w:t xml:space="preserve">В   форме   электронного   документа через сервис «Электронная   приёмная   Ростовской  области» </w:t>
      </w:r>
      <w:r>
        <w:rPr>
          <w:rStyle w:val="Style_3_ch"/>
          <w:rFonts w:ascii="Times New Roman" w:hAnsi="Times New Roman"/>
          <w:b w:val="0"/>
          <w:sz w:val="28"/>
        </w:rPr>
        <w:t xml:space="preserve">поступило  </w:t>
      </w:r>
      <w:r>
        <w:rPr>
          <w:rStyle w:val="Style_2_ch"/>
          <w:rFonts w:ascii="Times New Roman" w:hAnsi="Times New Roman"/>
          <w:b w:val="0"/>
          <w:sz w:val="28"/>
        </w:rPr>
        <w:t>51</w:t>
      </w:r>
      <w:r>
        <w:rPr>
          <w:rStyle w:val="Style_3_ch"/>
          <w:rFonts w:ascii="Times New Roman" w:hAnsi="Times New Roman"/>
          <w:b w:val="0"/>
          <w:sz w:val="28"/>
        </w:rPr>
        <w:t> обращение, что на  </w:t>
      </w:r>
      <w:r>
        <w:rPr>
          <w:rStyle w:val="Style_2_ch"/>
          <w:rFonts w:ascii="Times New Roman" w:hAnsi="Times New Roman"/>
          <w:b w:val="0"/>
          <w:sz w:val="28"/>
        </w:rPr>
        <w:t xml:space="preserve">42,7 % меньше  в сравнении с аналогичным периодом прошлого года </w:t>
      </w:r>
      <w:r>
        <w:rPr>
          <w:rStyle w:val="Style_3_ch"/>
          <w:rFonts w:ascii="Times New Roman" w:hAnsi="Times New Roman"/>
          <w:b w:val="0"/>
          <w:sz w:val="28"/>
        </w:rPr>
        <w:t xml:space="preserve">( в  2025 году - 89 обращений). </w:t>
      </w:r>
    </w:p>
    <w:p w14:paraId="0B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</w:pPr>
      <w:r>
        <w:rPr>
          <w:rStyle w:val="Style_3_ch"/>
          <w:rFonts w:ascii="Times New Roman" w:hAnsi="Times New Roman"/>
          <w:b w:val="0"/>
          <w:sz w:val="28"/>
        </w:rPr>
        <w:tab/>
      </w:r>
      <w:r>
        <w:rPr>
          <w:rStyle w:val="Style_3_ch"/>
          <w:rFonts w:ascii="Times New Roman" w:hAnsi="Times New Roman"/>
          <w:b w:val="0"/>
          <w:sz w:val="28"/>
        </w:rPr>
        <w:t>Наблюдается сокращение обращений в адрес Президента Российской Федерации. В Управление Президента по работе с обращениями граждан и организаций обратились </w:t>
      </w:r>
      <w:r>
        <w:rPr>
          <w:rStyle w:val="Style_2_ch"/>
          <w:rFonts w:ascii="Times New Roman" w:hAnsi="Times New Roman"/>
          <w:b w:val="0"/>
          <w:sz w:val="28"/>
        </w:rPr>
        <w:t>40</w:t>
      </w:r>
      <w:r>
        <w:rPr>
          <w:rStyle w:val="Style_3_ch"/>
          <w:rFonts w:ascii="Times New Roman" w:hAnsi="Times New Roman"/>
          <w:b w:val="0"/>
          <w:sz w:val="28"/>
        </w:rPr>
        <w:t> жителей нашего района, что на </w:t>
      </w:r>
      <w:r>
        <w:rPr>
          <w:rStyle w:val="Style_2_ch"/>
          <w:rFonts w:ascii="Times New Roman" w:hAnsi="Times New Roman"/>
          <w:b w:val="0"/>
          <w:sz w:val="28"/>
        </w:rPr>
        <w:t xml:space="preserve">34,4% </w:t>
      </w:r>
      <w:r>
        <w:rPr>
          <w:rStyle w:val="Style_3_ch"/>
          <w:rFonts w:ascii="Times New Roman" w:hAnsi="Times New Roman"/>
          <w:b w:val="0"/>
          <w:sz w:val="28"/>
        </w:rPr>
        <w:t xml:space="preserve"> меньше, чем за 2025 год (в прошлом году - 61 обращение). </w:t>
      </w:r>
    </w:p>
    <w:p w14:paraId="0C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</w:pPr>
      <w:r>
        <w:rPr>
          <w:rStyle w:val="Style_3_ch"/>
          <w:rFonts w:ascii="Times New Roman" w:hAnsi="Times New Roman"/>
          <w:b w:val="0"/>
          <w:sz w:val="28"/>
        </w:rPr>
        <w:tab/>
      </w:r>
      <w:r>
        <w:rPr>
          <w:rStyle w:val="Style_3_ch"/>
          <w:rFonts w:ascii="Times New Roman" w:hAnsi="Times New Roman"/>
          <w:b w:val="0"/>
          <w:sz w:val="28"/>
        </w:rPr>
        <w:t>При проведении анализа обращений определена активность граждан, обратившихся в Администрацию района. Районный коэффициент активности  на 10 тыс. граждан составил 36,4.</w:t>
      </w:r>
    </w:p>
    <w:p w14:paraId="0D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  <w:rPr>
          <w:rStyle w:val="Style_3_ch"/>
          <w:rFonts w:ascii="Times New Roman" w:hAnsi="Times New Roman"/>
          <w:b w:val="0"/>
          <w:sz w:val="28"/>
        </w:rPr>
      </w:pPr>
    </w:p>
    <w:p w14:paraId="0E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</w:pPr>
      <w:r>
        <w:rPr>
          <w:rStyle w:val="Style_3_ch"/>
          <w:rFonts w:ascii="Times New Roman" w:hAnsi="Times New Roman"/>
          <w:b w:val="0"/>
          <w:sz w:val="28"/>
        </w:rPr>
        <w:tab/>
      </w:r>
      <w:r>
        <w:rPr>
          <w:rStyle w:val="Style_3_ch"/>
          <w:rFonts w:ascii="Times New Roman" w:hAnsi="Times New Roman"/>
          <w:b w:val="0"/>
          <w:sz w:val="28"/>
        </w:rPr>
        <w:t>Превышение среднерайонного показателя отмечено в Белокалитвинском (40,1) и Шолоховском (38,2) городских поселениях, Коксовском (63,2), Горняцком (49,1), Грушево-Дубовском (36,8) сельских поселениях.</w:t>
      </w:r>
    </w:p>
    <w:p w14:paraId="0F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</w:pPr>
      <w:r>
        <w:rPr>
          <w:rStyle w:val="Style_3_ch"/>
          <w:rFonts w:ascii="Times New Roman" w:hAnsi="Times New Roman"/>
          <w:b w:val="0"/>
          <w:sz w:val="28"/>
        </w:rPr>
        <w:tab/>
      </w:r>
      <w:r>
        <w:rPr>
          <w:rStyle w:val="Style_3_ch"/>
          <w:rFonts w:ascii="Times New Roman" w:hAnsi="Times New Roman"/>
          <w:b w:val="0"/>
          <w:sz w:val="28"/>
        </w:rPr>
        <w:t>С развитием информационных технологий на первый план выходят  современные электронные сервисы: «Инцидент-Менеджмент» и платформа обратной связи (далее - ПОС). С помощью этих каналов связи жители могут оперативно сообщать о проблеме и в максимально короткие сроки получать разъяснения по поставленным вопросам.</w:t>
      </w:r>
    </w:p>
    <w:p w14:paraId="10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</w:pPr>
      <w:r>
        <w:rPr>
          <w:rStyle w:val="Style_3_ch"/>
          <w:rFonts w:ascii="Times New Roman" w:hAnsi="Times New Roman"/>
          <w:b w:val="0"/>
          <w:sz w:val="28"/>
        </w:rPr>
        <w:tab/>
      </w:r>
      <w:r>
        <w:rPr>
          <w:rStyle w:val="Style_3_ch"/>
          <w:rFonts w:ascii="Times New Roman" w:hAnsi="Times New Roman"/>
          <w:b w:val="0"/>
          <w:sz w:val="28"/>
        </w:rPr>
        <w:t>Всего за отчетный период поступило 1384 обращения и сообщения, что на 6,5% меньше, чем за аналогичный период 2025 года: платформа обратной связи - 578, «Инцидент-Менеджмент» - 806.</w:t>
      </w:r>
    </w:p>
    <w:p w14:paraId="11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</w:pPr>
      <w:r>
        <w:rPr>
          <w:rStyle w:val="Style_3_ch"/>
          <w:rFonts w:ascii="Times New Roman" w:hAnsi="Times New Roman"/>
          <w:b w:val="0"/>
          <w:sz w:val="28"/>
        </w:rPr>
        <w:tab/>
      </w:r>
      <w:r>
        <w:rPr>
          <w:rStyle w:val="Style_3_ch"/>
          <w:rFonts w:ascii="Times New Roman" w:hAnsi="Times New Roman"/>
          <w:b w:val="0"/>
          <w:sz w:val="28"/>
        </w:rPr>
        <w:t>Тематический анализ обращений и сообщений граждан показал, что за первое полугодие наиболее многочисленными были обращения по вопросам благоустройства, на втором месте - вопросы дорожной инфраструктуры, на третьем - проблемы жилищно-коммунального хозяйства.</w:t>
      </w:r>
    </w:p>
    <w:p w14:paraId="12000000">
      <w:pPr>
        <w:pStyle w:val="Style_1"/>
        <w:widowControl w:val="1"/>
        <w:spacing w:after="0" w:before="0" w:line="276" w:lineRule="auto"/>
        <w:ind w:firstLine="0" w:left="0" w:right="62"/>
        <w:contextualSpacing w:val="1"/>
        <w:jc w:val="both"/>
      </w:pPr>
      <w:r>
        <w:rPr>
          <w:rStyle w:val="Style_3_ch"/>
          <w:rFonts w:ascii="Times New Roman" w:hAnsi="Times New Roman"/>
          <w:b w:val="0"/>
          <w:sz w:val="28"/>
        </w:rPr>
        <w:tab/>
      </w:r>
      <w:r>
        <w:rPr>
          <w:rStyle w:val="Style_3_ch"/>
          <w:rFonts w:ascii="Times New Roman" w:hAnsi="Times New Roman"/>
          <w:b w:val="0"/>
          <w:sz w:val="28"/>
        </w:rPr>
        <w:t>По-прежнему актуальной остается те</w:t>
      </w:r>
      <w:r>
        <w:rPr>
          <w:rStyle w:val="Style_2_ch"/>
          <w:rFonts w:ascii="Times New Roman" w:hAnsi="Times New Roman"/>
          <w:b w:val="0"/>
          <w:sz w:val="28"/>
        </w:rPr>
        <w:t>ма социальной сферы: льготы и меры социальной поддержки граждан, содействие в трудоустройстве, поступление детей в образовательные организации, лечение и оказание медицинской помощи и др.</w:t>
      </w:r>
    </w:p>
    <w:p w14:paraId="13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Администрацией района принимаются меры, направленные на достижение положительного результата рассмотрения обращений граждан.  За отчетный период ответы разъяснительного характера направлены по 238 письменным и устным обращениям, положительные решения приняты по 77, также решены следующие вопросы:</w:t>
      </w:r>
    </w:p>
    <w:p w14:paraId="14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-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из аварийного жилищного фонда переселено 50 семей, приобретено 15 жилых помещений детям-сиротам,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выданы сертификаты на приобретение жилья 37 молодым семьям;</w:t>
      </w:r>
    </w:p>
    <w:p w14:paraId="15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</w:pPr>
      <w:r>
        <w:rPr>
          <w:rFonts w:ascii="Times New Roman" w:hAnsi="Times New Roman"/>
          <w:b w:val="0"/>
          <w:color w:val="000000"/>
          <w:sz w:val="28"/>
        </w:rPr>
        <w:t>-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ведутся работы по газификации п. Разъезд Васильевский;</w:t>
      </w:r>
    </w:p>
    <w:p w14:paraId="16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</w:pPr>
      <w:r>
        <w:rPr>
          <w:rFonts w:ascii="Times New Roman" w:hAnsi="Times New Roman"/>
          <w:b w:val="0"/>
          <w:sz w:val="28"/>
        </w:rPr>
        <w:t>-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заменен насос на Усть-Бобровском водозаборе и глубинные насосы на Левобережном водозаборе;</w:t>
      </w:r>
    </w:p>
    <w:p w14:paraId="17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</w:pPr>
      <w:r>
        <w:rPr>
          <w:rFonts w:ascii="Times New Roman" w:hAnsi="Times New Roman"/>
          <w:b w:val="0"/>
          <w:color w:val="000000"/>
          <w:sz w:val="28"/>
        </w:rPr>
        <w:t>-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выполнен ремонт дорожного полотна на мосту через р. Калитва к п. Сосны и участка автомобильной дороги по ул. Вахрушева в районе тоннеля;</w:t>
      </w:r>
    </w:p>
    <w:p w14:paraId="18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</w:pPr>
      <w:r>
        <w:rPr>
          <w:rFonts w:ascii="Times New Roman" w:hAnsi="Times New Roman"/>
          <w:b w:val="0"/>
          <w:color w:val="000000"/>
          <w:sz w:val="28"/>
        </w:rPr>
        <w:t>-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завершены работы по устройству тротуара по ул. Щаденко и установке дорожного барьерного ограждения на автомобильной дороге «г. Белая Калитва - х. Поцелуев»;</w:t>
      </w:r>
    </w:p>
    <w:p w14:paraId="19000000">
      <w:pPr>
        <w:pStyle w:val="Style_1"/>
        <w:widowControl w:val="1"/>
        <w:spacing w:after="0" w:before="0" w:line="276" w:lineRule="auto"/>
        <w:ind/>
        <w:jc w:val="both"/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снесены по 2 аварийных МКД в Белокалитвинском и Шолоховском городских поселениях, 3 МКД в Горняцком сельском поселении;</w:t>
      </w:r>
    </w:p>
    <w:p w14:paraId="1A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</w:pPr>
      <w:r>
        <w:rPr>
          <w:rFonts w:ascii="Times New Roman" w:hAnsi="Times New Roman"/>
          <w:b w:val="0"/>
          <w:color w:val="000000"/>
          <w:sz w:val="28"/>
        </w:rPr>
        <w:t>-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ликвидированы несанкционированные свалочные очаги в городе по улицам:</w:t>
      </w:r>
      <w:r>
        <w:rPr>
          <w:rFonts w:ascii="Times New Roman" w:hAnsi="Times New Roman"/>
          <w:b w:val="0"/>
          <w:sz w:val="28"/>
        </w:rPr>
        <w:t xml:space="preserve"> Вокзальная,  Коммунистическая,  Энтузиастов, в  п. Коксовый, рп. Шолоховский;</w:t>
      </w:r>
    </w:p>
    <w:p w14:paraId="1B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</w:pPr>
      <w:r>
        <w:rPr>
          <w:rFonts w:ascii="Times New Roman" w:hAnsi="Times New Roman"/>
          <w:b w:val="0"/>
          <w:color w:val="000000"/>
          <w:sz w:val="28"/>
        </w:rPr>
        <w:t>-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осуществлен отлов 53 голов безнадзорных  собак в городе и 4 голов на территории Шолоховского городского поселения</w:t>
      </w:r>
      <w:r>
        <w:rPr>
          <w:rFonts w:ascii="Times New Roman" w:hAnsi="Times New Roman"/>
          <w:b w:val="0"/>
          <w:color w:val="000000"/>
          <w:sz w:val="28"/>
        </w:rPr>
        <w:t>;</w:t>
      </w:r>
    </w:p>
    <w:p w14:paraId="1C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</w:pPr>
      <w:r>
        <w:rPr>
          <w:rFonts w:ascii="Times New Roman" w:hAnsi="Times New Roman"/>
          <w:b w:val="0"/>
          <w:sz w:val="28"/>
        </w:rPr>
        <w:t>-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отремонтировано игровое оборудование на детской площадке в сквере «им. Г.С. Сафарова»</w:t>
      </w:r>
      <w:r>
        <w:rPr>
          <w:rFonts w:ascii="Times New Roman" w:hAnsi="Times New Roman"/>
          <w:b w:val="0"/>
          <w:color w:val="000000"/>
          <w:sz w:val="28"/>
        </w:rPr>
        <w:t>, «70 лет Победы»,  по ул. Калинина;</w:t>
      </w:r>
    </w:p>
    <w:p w14:paraId="1D000000">
      <w:pPr>
        <w:pStyle w:val="Style_4"/>
        <w:widowControl w:val="1"/>
        <w:numPr>
          <w:ilvl w:val="0"/>
          <w:numId w:val="0"/>
        </w:numPr>
        <w:spacing w:after="0" w:before="0" w:line="276" w:lineRule="auto"/>
        <w:ind w:firstLine="0" w:left="0" w:right="-227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</w:p>
    <w:p w14:paraId="1E000000">
      <w:pPr>
        <w:pStyle w:val="Style_1"/>
        <w:widowControl w:val="1"/>
        <w:spacing w:after="0" w:before="0" w:line="276" w:lineRule="auto"/>
        <w:ind/>
        <w:jc w:val="both"/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начаты работы по благоустройству проспекта «Металлургов», земельного участка, прилегающего к памятнику  «Воинам ВОВ» в х. Нижнепопов, </w:t>
      </w:r>
      <w:r>
        <w:rPr>
          <w:rFonts w:ascii="Times New Roman" w:hAnsi="Times New Roman"/>
          <w:color w:val="000000"/>
          <w:sz w:val="28"/>
        </w:rPr>
        <w:t>общественной    территории   в   рп. Шолоховский;</w:t>
      </w:r>
    </w:p>
    <w:p w14:paraId="1F000000">
      <w:pPr>
        <w:pStyle w:val="Style_1"/>
        <w:widowControl w:val="1"/>
        <w:spacing w:after="0" w:before="0" w:line="276" w:lineRule="auto"/>
        <w:ind/>
        <w:jc w:val="both"/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оказаны меры социальной поддержки гражданам, находящимся в тяжелой жизненной ситуации.</w:t>
      </w:r>
    </w:p>
    <w:p w14:paraId="20000000">
      <w:pPr>
        <w:pStyle w:val="Style_1"/>
        <w:widowControl w:val="1"/>
        <w:spacing w:after="0" w:before="0" w:line="276" w:lineRule="auto"/>
        <w:ind/>
        <w:jc w:val="both"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0"/>
          <w:i w:val="0"/>
          <w:caps w:val="0"/>
          <w:smallCaps w:val="0"/>
          <w:color w:val="0F1115"/>
          <w:spacing w:val="0"/>
          <w:sz w:val="24"/>
        </w:rPr>
        <w:tab/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0"/>
          <w:i w:val="0"/>
          <w:caps w:val="0"/>
          <w:smallCaps w:val="0"/>
          <w:color w:val="0F1115"/>
          <w:spacing w:val="0"/>
          <w:sz w:val="24"/>
        </w:rPr>
        <w:t>А</w:t>
      </w:r>
      <w:r>
        <w:rPr>
          <w:rFonts w:ascii="Times New Roman" w:hAnsi="Times New Roman"/>
          <w:sz w:val="28"/>
        </w:rPr>
        <w:t>дминистрация Белокалитвинского района будет и в дальнейшем продолжать вести мониторинг обращений и сообщений граждан из всех источников, выявлять проблемные вопросы муниципального образования,  принимать оперативные меры реагирования для их решения.</w:t>
      </w:r>
    </w:p>
    <w:p w14:paraId="21000000">
      <w:pPr>
        <w:pStyle w:val="Style_1"/>
        <w:widowControl w:val="1"/>
        <w:spacing w:after="0" w:before="0" w:line="276" w:lineRule="auto"/>
        <w:ind/>
        <w:jc w:val="both"/>
        <w:rPr>
          <w:rFonts w:ascii="Times New Roman" w:hAnsi="Times New Roman"/>
          <w:sz w:val="28"/>
        </w:rPr>
      </w:pPr>
    </w:p>
    <w:p w14:paraId="22000000">
      <w:pPr>
        <w:pStyle w:val="Style_1"/>
        <w:widowControl w:val="1"/>
        <w:spacing w:after="0" w:before="0" w:line="276" w:lineRule="auto"/>
        <w:ind/>
        <w:jc w:val="both"/>
        <w:rPr>
          <w:rFonts w:ascii="Times New Roman" w:hAnsi="Times New Roman"/>
          <w:sz w:val="28"/>
        </w:rPr>
      </w:pPr>
    </w:p>
    <w:p w14:paraId="23000000">
      <w:pPr>
        <w:pStyle w:val="Style_1"/>
        <w:widowControl w:val="1"/>
        <w:spacing w:after="0" w:before="0" w:line="276" w:lineRule="auto"/>
        <w:ind/>
        <w:jc w:val="both"/>
        <w:rPr>
          <w:rFonts w:ascii="Times New Roman" w:hAnsi="Times New Roman"/>
          <w:sz w:val="28"/>
        </w:rPr>
      </w:pPr>
    </w:p>
    <w:p w14:paraId="24000000">
      <w:pPr>
        <w:pStyle w:val="Style_1"/>
        <w:widowControl w:val="1"/>
        <w:spacing w:after="0" w:before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 Администрации</w:t>
      </w:r>
    </w:p>
    <w:p w14:paraId="25000000">
      <w:pPr>
        <w:pStyle w:val="Style_1"/>
        <w:widowControl w:val="1"/>
        <w:spacing w:after="0" w:before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Белокалитвинского района</w:t>
      </w:r>
    </w:p>
    <w:p w14:paraId="26000000">
      <w:pPr>
        <w:pStyle w:val="Style_1"/>
        <w:widowControl w:val="1"/>
        <w:spacing w:after="0" w:before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организационной и кадровой работе                                                         Л.Г. Василенко      </w:t>
      </w:r>
    </w:p>
    <w:sectPr>
      <w:type w:val="nextPage"/>
      <w:pgSz w:h="16838" w:orient="portrait" w:w="11906"/>
      <w:pgMar w:bottom="993" w:footer="0" w:gutter="0" w:header="0" w:left="615" w:right="850" w:top="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before="0" w:line="259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5" w:type="paragraph">
    <w:name w:val="toc 2"/>
    <w:next w:val="Style_1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1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Normal (Web)"/>
    <w:basedOn w:val="Style_1"/>
    <w:link w:val="Style_8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Заголовок таблицы (user)"/>
    <w:basedOn w:val="Style_11"/>
    <w:link w:val="Style_10_ch"/>
    <w:pPr>
      <w:widowControl w:val="1"/>
      <w:ind/>
      <w:jc w:val="center"/>
    </w:pPr>
    <w:rPr>
      <w:b w:val="1"/>
    </w:rPr>
  </w:style>
  <w:style w:styleId="Style_10_ch" w:type="character">
    <w:name w:val="Заголовок таблицы (user)"/>
    <w:basedOn w:val="Style_11_ch"/>
    <w:link w:val="Style_10"/>
    <w:rPr>
      <w:b w:val="1"/>
    </w:rPr>
  </w:style>
  <w:style w:styleId="Style_12" w:type="paragraph">
    <w:name w:val="eop"/>
    <w:basedOn w:val="Style_13"/>
    <w:link w:val="Style_12_ch"/>
  </w:style>
  <w:style w:styleId="Style_12_ch" w:type="character">
    <w:name w:val="eop"/>
    <w:basedOn w:val="Style_13_ch"/>
    <w:link w:val="Style_12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1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6" w:type="paragraph">
    <w:name w:val="p10"/>
    <w:basedOn w:val="Style_1"/>
    <w:link w:val="Style_1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p10"/>
    <w:basedOn w:val="Style_1_ch"/>
    <w:link w:val="Style_16"/>
    <w:rPr>
      <w:rFonts w:ascii="Times New Roman" w:hAnsi="Times New Roman"/>
      <w:sz w:val="24"/>
    </w:rPr>
  </w:style>
  <w:style w:styleId="Style_17" w:type="paragraph">
    <w:name w:val="paragraph"/>
    <w:basedOn w:val="Style_1"/>
    <w:link w:val="Style_1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paragraph"/>
    <w:basedOn w:val="Style_1_ch"/>
    <w:link w:val="Style_17"/>
    <w:rPr>
      <w:rFonts w:ascii="Times New Roman" w:hAnsi="Times New Roman"/>
      <w:sz w:val="24"/>
    </w:rPr>
  </w:style>
  <w:style w:styleId="Style_18" w:type="paragraph">
    <w:name w:val="toc 3"/>
    <w:next w:val="Style_1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Указатель (user)"/>
    <w:basedOn w:val="Style_1"/>
    <w:link w:val="Style_19_ch"/>
  </w:style>
  <w:style w:styleId="Style_19_ch" w:type="character">
    <w:name w:val="Указатель (user)"/>
    <w:basedOn w:val="Style_1_ch"/>
    <w:link w:val="Style_19"/>
  </w:style>
  <w:style w:styleId="Style_3" w:type="paragraph">
    <w:name w:val="Обычный1"/>
    <w:link w:val="Style_3_ch"/>
    <w:rPr>
      <w:sz w:val="22"/>
    </w:rPr>
  </w:style>
  <w:style w:styleId="Style_3_ch" w:type="character">
    <w:name w:val="Обычный1"/>
    <w:link w:val="Style_3"/>
    <w:rPr>
      <w:sz w:val="22"/>
    </w:rPr>
  </w:style>
  <w:style w:styleId="Style_20" w:type="paragraph">
    <w:name w:val="Balloon Text"/>
    <w:basedOn w:val="Style_1"/>
    <w:link w:val="Style_20_ch"/>
    <w:pPr>
      <w:widowControl w:val="1"/>
      <w:spacing w:after="0" w:before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1_ch"/>
    <w:link w:val="Style_20"/>
    <w:rPr>
      <w:rFonts w:ascii="Segoe UI" w:hAnsi="Segoe UI"/>
      <w:sz w:val="18"/>
    </w:rPr>
  </w:style>
  <w:style w:styleId="Style_21" w:type="paragraph">
    <w:name w:val="Маркеры"/>
    <w:link w:val="Style_21_ch"/>
    <w:rPr>
      <w:rFonts w:ascii="OpenSymbol" w:hAnsi="OpenSymbol"/>
    </w:rPr>
  </w:style>
  <w:style w:styleId="Style_21_ch" w:type="character">
    <w:name w:val="Маркеры"/>
    <w:link w:val="Style_21"/>
    <w:rPr>
      <w:rFonts w:ascii="OpenSymbol" w:hAnsi="OpenSymbol"/>
    </w:rPr>
  </w:style>
  <w:style w:styleId="Style_22" w:type="paragraph">
    <w:name w:val="No Spacing"/>
    <w:link w:val="Style_22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2_ch" w:type="character">
    <w:name w:val="No Spacing"/>
    <w:link w:val="Style_22"/>
    <w:rPr>
      <w:rFonts w:asciiTheme="minorAscii" w:hAnsiTheme="minorHAnsi"/>
      <w:color w:val="000000"/>
      <w:sz w:val="22"/>
    </w:rPr>
  </w:style>
  <w:style w:styleId="Style_23" w:type="paragraph">
    <w:name w:val="heading 5"/>
    <w:next w:val="Style_1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4" w:type="paragraph">
    <w:name w:val="List Paragraph13"/>
    <w:basedOn w:val="Style_1"/>
    <w:link w:val="Style_4_ch"/>
    <w:pPr>
      <w:widowControl w:val="1"/>
      <w:spacing w:after="200" w:before="0"/>
      <w:ind w:left="720"/>
      <w:contextualSpacing w:val="1"/>
    </w:pPr>
  </w:style>
  <w:style w:styleId="Style_4_ch" w:type="character">
    <w:name w:val="List Paragraph13"/>
    <w:basedOn w:val="Style_1_ch"/>
    <w:link w:val="Style_4"/>
  </w:style>
  <w:style w:styleId="Style_24" w:type="paragraph">
    <w:name w:val="heading 1"/>
    <w:next w:val="Style_1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Заголовок"/>
    <w:basedOn w:val="Style_1"/>
    <w:next w:val="Style_28"/>
    <w:link w:val="Style_2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7_ch" w:type="character">
    <w:name w:val="Заголовок"/>
    <w:basedOn w:val="Style_1_ch"/>
    <w:link w:val="Style_27"/>
    <w:rPr>
      <w:rFonts w:ascii="Liberation Sans" w:hAnsi="Liberation Sans"/>
      <w:sz w:val="28"/>
    </w:rPr>
  </w:style>
  <w:style w:styleId="Style_29" w:type="paragraph">
    <w:name w:val="toc 1"/>
    <w:next w:val="Style_1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Заголовок (user)"/>
    <w:basedOn w:val="Style_1"/>
    <w:next w:val="Style_28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 (user)"/>
    <w:basedOn w:val="Style_1_ch"/>
    <w:link w:val="Style_31"/>
    <w:rPr>
      <w:rFonts w:ascii="Liberation Sans" w:hAnsi="Liberation Sans"/>
      <w:sz w:val="28"/>
    </w:rPr>
  </w:style>
  <w:style w:styleId="Style_32" w:type="paragraph">
    <w:name w:val="toc 9"/>
    <w:next w:val="Style_1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p5"/>
    <w:basedOn w:val="Style_1"/>
    <w:link w:val="Style_3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3_ch" w:type="character">
    <w:name w:val="p5"/>
    <w:basedOn w:val="Style_1_ch"/>
    <w:link w:val="Style_33"/>
    <w:rPr>
      <w:rFonts w:ascii="Times New Roman" w:hAnsi="Times New Roman"/>
      <w:sz w:val="24"/>
    </w:rPr>
  </w:style>
  <w:style w:styleId="Style_34" w:type="paragraph">
    <w:name w:val="List Paragraph"/>
    <w:basedOn w:val="Style_1"/>
    <w:link w:val="Style_34_ch"/>
    <w:pPr>
      <w:widowControl w:val="1"/>
      <w:spacing w:after="160" w:before="0"/>
      <w:ind w:left="720"/>
      <w:contextualSpacing w:val="1"/>
    </w:pPr>
  </w:style>
  <w:style w:styleId="Style_34_ch" w:type="character">
    <w:name w:val="List Paragraph"/>
    <w:basedOn w:val="Style_1_ch"/>
    <w:link w:val="Style_34"/>
  </w:style>
  <w:style w:styleId="Style_35" w:type="paragraph">
    <w:name w:val="toc 8"/>
    <w:next w:val="Style_1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caption"/>
    <w:basedOn w:val="Style_1"/>
    <w:link w:val="Style_36_ch"/>
    <w:pPr>
      <w:widowControl w:val="1"/>
      <w:spacing w:after="120" w:before="120"/>
      <w:ind/>
    </w:pPr>
    <w:rPr>
      <w:i w:val="1"/>
      <w:sz w:val="24"/>
    </w:rPr>
  </w:style>
  <w:style w:styleId="Style_36_ch" w:type="character">
    <w:name w:val="caption"/>
    <w:basedOn w:val="Style_1_ch"/>
    <w:link w:val="Style_36"/>
    <w:rPr>
      <w:i w:val="1"/>
      <w:sz w:val="24"/>
    </w:rPr>
  </w:style>
  <w:style w:styleId="Style_37" w:type="paragraph">
    <w:name w:val="Указатель"/>
    <w:basedOn w:val="Style_1"/>
    <w:link w:val="Style_37_ch"/>
  </w:style>
  <w:style w:styleId="Style_37_ch" w:type="character">
    <w:name w:val="Указатель"/>
    <w:basedOn w:val="Style_1_ch"/>
    <w:link w:val="Style_37"/>
  </w:style>
  <w:style w:styleId="Style_38" w:type="paragraph">
    <w:name w:val="toc 5"/>
    <w:next w:val="Style_1"/>
    <w:link w:val="Style_3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normaltextrun"/>
    <w:basedOn w:val="Style_13"/>
    <w:link w:val="Style_39_ch"/>
  </w:style>
  <w:style w:styleId="Style_39_ch" w:type="character">
    <w:name w:val="normaltextrun"/>
    <w:basedOn w:val="Style_13_ch"/>
    <w:link w:val="Style_39"/>
  </w:style>
  <w:style w:styleId="Style_28" w:type="paragraph">
    <w:name w:val="Body Text"/>
    <w:basedOn w:val="Style_1"/>
    <w:link w:val="Style_28_ch"/>
    <w:pPr>
      <w:widowControl w:val="1"/>
      <w:spacing w:after="140" w:before="0" w:line="276" w:lineRule="auto"/>
      <w:ind/>
    </w:pPr>
  </w:style>
  <w:style w:styleId="Style_28_ch" w:type="character">
    <w:name w:val="Body Text"/>
    <w:basedOn w:val="Style_1_ch"/>
    <w:link w:val="Style_28"/>
  </w:style>
  <w:style w:styleId="Style_40" w:type="paragraph">
    <w:name w:val="Subtitle"/>
    <w:next w:val="Style_1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2" w:type="paragraph">
    <w:name w:val="Strong"/>
    <w:basedOn w:val="Style_13"/>
    <w:link w:val="Style_2_ch"/>
    <w:rPr>
      <w:b w:val="1"/>
    </w:rPr>
  </w:style>
  <w:style w:styleId="Style_2_ch" w:type="character">
    <w:name w:val="Strong"/>
    <w:basedOn w:val="Style_13_ch"/>
    <w:link w:val="Style_2"/>
    <w:rPr>
      <w:b w:val="1"/>
    </w:rPr>
  </w:style>
  <w:style w:styleId="Style_41" w:type="paragraph">
    <w:name w:val="western"/>
    <w:basedOn w:val="Style_1"/>
    <w:link w:val="Style_41_ch"/>
    <w:pPr>
      <w:widowControl w:val="1"/>
      <w:spacing w:after="142" w:beforeAutospacing="on" w:line="276" w:lineRule="auto"/>
      <w:ind w:firstLine="0" w:left="0" w:right="0"/>
      <w:jc w:val="left"/>
    </w:pPr>
    <w:rPr>
      <w:rFonts w:ascii="Calibri" w:hAnsi="Calibri"/>
      <w:color w:val="000000"/>
      <w:sz w:val="22"/>
    </w:rPr>
  </w:style>
  <w:style w:styleId="Style_41_ch" w:type="character">
    <w:name w:val="western"/>
    <w:basedOn w:val="Style_1_ch"/>
    <w:link w:val="Style_41"/>
    <w:rPr>
      <w:rFonts w:ascii="Calibri" w:hAnsi="Calibri"/>
      <w:color w:val="000000"/>
      <w:sz w:val="22"/>
    </w:rPr>
  </w:style>
  <w:style w:styleId="Style_42" w:type="paragraph">
    <w:name w:val="Title"/>
    <w:next w:val="Style_1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1"/>
    <w:link w:val="Style_4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11" w:type="paragraph">
    <w:name w:val="Содержимое таблицы (user)"/>
    <w:basedOn w:val="Style_1"/>
    <w:link w:val="Style_11_ch"/>
    <w:pPr>
      <w:widowControl w:val="0"/>
      <w:ind/>
    </w:pPr>
  </w:style>
  <w:style w:styleId="Style_11_ch" w:type="character">
    <w:name w:val="Содержимое таблицы (user)"/>
    <w:basedOn w:val="Style_1_ch"/>
    <w:link w:val="Style_11"/>
  </w:style>
  <w:style w:styleId="Style_44" w:type="paragraph">
    <w:name w:val="spellingerror"/>
    <w:basedOn w:val="Style_13"/>
    <w:link w:val="Style_44_ch"/>
  </w:style>
  <w:style w:styleId="Style_44_ch" w:type="character">
    <w:name w:val="spellingerror"/>
    <w:basedOn w:val="Style_13_ch"/>
    <w:link w:val="Style_44"/>
  </w:style>
  <w:style w:styleId="Style_45" w:type="paragraph">
    <w:name w:val="List"/>
    <w:basedOn w:val="Style_28"/>
    <w:link w:val="Style_45_ch"/>
  </w:style>
  <w:style w:styleId="Style_45_ch" w:type="character">
    <w:name w:val="List"/>
    <w:basedOn w:val="Style_28_ch"/>
    <w:link w:val="Style_45"/>
  </w:style>
  <w:style w:styleId="Style_46" w:type="paragraph">
    <w:name w:val="heading 2"/>
    <w:next w:val="Style_1"/>
    <w:link w:val="Style_4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6_ch" w:type="character">
    <w:name w:val="heading 2"/>
    <w:link w:val="Style_46"/>
    <w:rPr>
      <w:rFonts w:ascii="XO Thames" w:hAnsi="XO Thames"/>
      <w:b w:val="1"/>
      <w:sz w:val="28"/>
    </w:rPr>
  </w:style>
  <w:style w:styleId="Style_47" w:type="table">
    <w:name w:val="Table Grid"/>
    <w:basedOn w:val="Style_4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2024-04-15T13:47:00Z</dcterms:created>
  <dcterms:modified xsi:type="dcterms:W3CDTF">2026-07-15T07:20:22Z</dcterms:modified>
</cp:coreProperties>
</file>