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5.xml" ContentType="application/vnd.openxmlformats-officedocument.wordprocessingml.header+xml"/>
  <Override PartName="/word/media/image1.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0" w:right="423"/>
        <w:jc w:val="right"/>
        <w:rPr>
          <w:color w:themeColor="text1" w:val="000000"/>
        </w:rPr>
      </w:pPr>
      <w:r>
        <w:rPr>
          <w:color w:themeColor="text1" w:val="000000"/>
        </w:rPr>
        <w:t xml:space="preserve">Проект </w:t>
      </w:r>
      <w:r>
        <w:rPr>
          <w:color w:themeColor="text1" w:val="000000"/>
          <w:sz w:val="28"/>
        </w:rPr>
        <w:t xml:space="preserve">  </w:t>
      </w:r>
    </w:p>
    <w:p>
      <w:pPr>
        <w:pStyle w:val="Normal"/>
        <w:ind w:hanging="0" w:left="0" w:right="423"/>
        <w:jc w:val="center"/>
        <w:rPr>
          <w:color w:themeColor="text1" w:val="000000"/>
          <w:spacing w:val="40"/>
          <w:sz w:val="28"/>
        </w:rPr>
      </w:pPr>
      <w:r>
        <w:rPr/>
        <w:drawing>
          <wp:inline distT="0" distB="0" distL="0" distR="0">
            <wp:extent cx="571500" cy="7239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rcRect l="-126" t="-100" r="-126" b="-100"/>
                    <a:stretch>
                      <a:fillRect/>
                    </a:stretch>
                  </pic:blipFill>
                  <pic:spPr bwMode="auto">
                    <a:xfrm>
                      <a:off x="0" y="0"/>
                      <a:ext cx="571500" cy="723900"/>
                    </a:xfrm>
                    <a:prstGeom prst="rect">
                      <a:avLst/>
                    </a:prstGeom>
                    <a:noFill/>
                  </pic:spPr>
                </pic:pic>
              </a:graphicData>
            </a:graphic>
          </wp:inline>
        </w:drawing>
      </w:r>
    </w:p>
    <w:p>
      <w:pPr>
        <w:pStyle w:val="Normal"/>
        <w:tabs>
          <w:tab w:val="clear" w:pos="708"/>
          <w:tab w:val="center" w:pos="4536" w:leader="none"/>
          <w:tab w:val="right" w:pos="9072" w:leader="none"/>
        </w:tabs>
        <w:jc w:val="center"/>
        <w:rPr>
          <w:color w:themeColor="text1" w:val="000000"/>
          <w:spacing w:val="40"/>
        </w:rPr>
      </w:pPr>
      <w:r>
        <w:rPr>
          <w:color w:themeColor="text1" w:val="000000"/>
          <w:spacing w:val="40"/>
        </w:rPr>
        <w:t>РОССИЙСКАЯ ФЕДЕРАЦИЯ</w:t>
      </w:r>
    </w:p>
    <w:p>
      <w:pPr>
        <w:pStyle w:val="Normal"/>
        <w:tabs>
          <w:tab w:val="clear" w:pos="708"/>
          <w:tab w:val="center" w:pos="4536" w:leader="none"/>
          <w:tab w:val="right" w:pos="9072" w:leader="none"/>
        </w:tabs>
        <w:jc w:val="center"/>
        <w:rPr>
          <w:color w:themeColor="text1" w:val="000000"/>
          <w:spacing w:val="40"/>
        </w:rPr>
      </w:pPr>
      <w:r>
        <w:rPr>
          <w:color w:themeColor="text1" w:val="000000"/>
          <w:spacing w:val="40"/>
        </w:rPr>
        <w:t>РОСТОВСКАЯ ОБЛАСТЬ</w:t>
      </w:r>
    </w:p>
    <w:p>
      <w:pPr>
        <w:pStyle w:val="Normal"/>
        <w:jc w:val="center"/>
        <w:rPr>
          <w:color w:themeColor="text1" w:val="000000"/>
          <w:spacing w:val="40"/>
        </w:rPr>
      </w:pPr>
      <w:r>
        <w:rPr>
          <w:color w:themeColor="text1" w:val="000000"/>
          <w:spacing w:val="40"/>
        </w:rPr>
        <w:t>МУНИЦИПАЛЬНОЕ ОБРАЗОВАНИЕ «БЕЛОКАЛИТВИНСКИЙ РАЙОН»</w:t>
      </w:r>
    </w:p>
    <w:p>
      <w:pPr>
        <w:pStyle w:val="Normal"/>
        <w:tabs>
          <w:tab w:val="clear" w:pos="708"/>
          <w:tab w:val="center" w:pos="4536" w:leader="none"/>
          <w:tab w:val="right" w:pos="9072" w:leader="none"/>
        </w:tabs>
        <w:jc w:val="center"/>
        <w:rPr>
          <w:color w:themeColor="text1" w:val="000000"/>
          <w:spacing w:val="40"/>
        </w:rPr>
      </w:pPr>
      <w:r>
        <w:rPr>
          <w:color w:themeColor="text1" w:val="000000"/>
          <w:spacing w:val="40"/>
        </w:rPr>
        <w:t>АДМИНИСТРАЦИЯ БЕЛОКАЛИТВИНСКОГО РАЙОНА</w:t>
      </w:r>
    </w:p>
    <w:p>
      <w:pPr>
        <w:pStyle w:val="Normal"/>
        <w:spacing w:before="120" w:after="0"/>
        <w:jc w:val="center"/>
        <w:rPr>
          <w:b/>
          <w:color w:themeColor="text1" w:val="000000"/>
        </w:rPr>
      </w:pPr>
      <w:r>
        <w:rPr>
          <w:b/>
          <w:color w:themeColor="text1" w:val="000000"/>
        </w:rPr>
        <w:t>ПОСТАНОВЛЕНИЕ</w:t>
      </w:r>
    </w:p>
    <w:p>
      <w:pPr>
        <w:pStyle w:val="Normal"/>
        <w:spacing w:before="120" w:after="0"/>
        <w:rPr>
          <w:color w:themeColor="text1" w:val="000000"/>
        </w:rPr>
      </w:pPr>
      <w:r>
        <w:rPr>
          <w:color w:themeColor="text1" w:val="000000"/>
        </w:rPr>
      </w:r>
    </w:p>
    <w:p>
      <w:pPr>
        <w:pStyle w:val="Normal"/>
        <w:spacing w:before="120" w:after="0"/>
        <w:jc w:val="center"/>
        <w:rPr>
          <w:color w:themeColor="text1" w:val="000000"/>
          <w:sz w:val="28"/>
        </w:rPr>
      </w:pPr>
      <w:r>
        <w:rPr>
          <w:color w:themeColor="text1" w:val="000000"/>
          <w:sz w:val="28"/>
        </w:rPr>
        <w:t>от _____.2026</w:t>
        <w:tab/>
        <w:t>№ _____</w:t>
      </w:r>
    </w:p>
    <w:p>
      <w:pPr>
        <w:pStyle w:val="Normal"/>
        <w:spacing w:before="120" w:after="0"/>
        <w:jc w:val="center"/>
        <w:rPr>
          <w:color w:themeColor="text1" w:val="000000"/>
          <w:sz w:val="28"/>
        </w:rPr>
      </w:pPr>
      <w:r>
        <w:rPr>
          <w:color w:themeColor="text1" w:val="000000"/>
          <w:sz w:val="28"/>
        </w:rPr>
        <w:t>г.  Белая Калитва</w:t>
      </w:r>
    </w:p>
    <w:p>
      <w:pPr>
        <w:pStyle w:val="Normal"/>
        <w:rPr>
          <w:b/>
          <w:color w:themeColor="text1" w:val="000000"/>
          <w:sz w:val="28"/>
        </w:rPr>
      </w:pPr>
      <w:r>
        <w:rPr>
          <w:b/>
          <w:color w:themeColor="text1" w:val="000000"/>
          <w:sz w:val="28"/>
        </w:rPr>
      </w:r>
    </w:p>
    <w:p>
      <w:pPr>
        <w:pStyle w:val="Normal"/>
        <w:tabs>
          <w:tab w:val="clear" w:pos="708"/>
          <w:tab w:val="right" w:pos="9072" w:leader="none"/>
        </w:tabs>
        <w:jc w:val="both"/>
        <w:rPr>
          <w:color w:themeColor="text1" w:val="000000"/>
          <w:spacing w:val="40"/>
          <w:sz w:val="28"/>
        </w:rPr>
      </w:pPr>
      <w:r>
        <w:rPr>
          <w:color w:themeColor="text1" w:val="000000"/>
          <w:spacing w:val="40"/>
          <w:sz w:val="28"/>
        </w:rPr>
      </w:r>
    </w:p>
    <w:p>
      <w:pPr>
        <w:pStyle w:val="Normal"/>
        <w:spacing w:lineRule="auto" w:line="216"/>
        <w:ind w:firstLine="567" w:left="0" w:right="141"/>
        <w:jc w:val="center"/>
        <w:rPr>
          <w:b/>
          <w:color w:themeColor="text1" w:val="000000"/>
          <w:sz w:val="28"/>
        </w:rPr>
      </w:pPr>
      <w:r>
        <w:rPr>
          <w:b/>
          <w:color w:themeColor="text1" w:val="000000"/>
          <w:sz w:val="28"/>
        </w:rPr>
        <w:t>О внесении изменений в постановление Администрации Белокалитвинского района от 24.12.2018 № 2245</w:t>
      </w:r>
    </w:p>
    <w:p>
      <w:pPr>
        <w:pStyle w:val="Normal"/>
        <w:spacing w:lineRule="auto" w:line="216"/>
        <w:ind w:firstLine="567" w:left="0" w:right="141"/>
        <w:jc w:val="center"/>
        <w:rPr>
          <w:color w:themeColor="text1" w:val="000000"/>
          <w:sz w:val="28"/>
        </w:rPr>
      </w:pPr>
      <w:r>
        <w:rPr>
          <w:color w:themeColor="text1" w:val="000000"/>
          <w:sz w:val="28"/>
        </w:rPr>
      </w:r>
    </w:p>
    <w:p>
      <w:pPr>
        <w:pStyle w:val="Normal"/>
        <w:spacing w:lineRule="auto" w:line="216"/>
        <w:ind w:firstLine="567" w:left="0" w:right="141"/>
        <w:jc w:val="center"/>
        <w:rPr>
          <w:color w:themeColor="text1" w:val="000000"/>
          <w:sz w:val="28"/>
        </w:rPr>
      </w:pPr>
      <w:r>
        <w:rPr>
          <w:color w:themeColor="text1" w:val="000000"/>
          <w:sz w:val="28"/>
        </w:rPr>
      </w:r>
    </w:p>
    <w:p>
      <w:pPr>
        <w:pStyle w:val="Normal"/>
        <w:spacing w:lineRule="auto" w:line="216"/>
        <w:ind w:firstLine="567" w:left="0" w:right="141"/>
        <w:jc w:val="both"/>
        <w:rPr>
          <w:color w:themeColor="text1" w:val="000000"/>
          <w:sz w:val="28"/>
        </w:rPr>
      </w:pPr>
      <w:r>
        <w:rPr>
          <w:color w:themeColor="text1" w:val="000000"/>
          <w:sz w:val="28"/>
        </w:rPr>
        <w:t xml:space="preserve">В целях обеспечения реализации муниципальной программы Белокалитвинского района «Обеспечение общественного порядка и профилактика правонарушений» Администрация Белокалитвинского района </w:t>
      </w:r>
      <w:r>
        <w:rPr>
          <w:b/>
          <w:color w:themeColor="text1" w:val="000000"/>
          <w:spacing w:val="60"/>
          <w:sz w:val="28"/>
        </w:rPr>
        <w:t>постановляет:</w:t>
      </w:r>
    </w:p>
    <w:p>
      <w:pPr>
        <w:pStyle w:val="Normal"/>
        <w:tabs>
          <w:tab w:val="clear" w:pos="708"/>
          <w:tab w:val="left" w:pos="3781" w:leader="none"/>
          <w:tab w:val="left" w:pos="7019" w:leader="none"/>
        </w:tabs>
        <w:ind w:hanging="0" w:left="0" w:right="-2"/>
        <w:rPr>
          <w:color w:themeColor="text1" w:val="000000"/>
        </w:rPr>
      </w:pPr>
      <w:r>
        <w:rPr>
          <w:color w:themeColor="text1" w:val="000000"/>
        </w:rPr>
      </w:r>
    </w:p>
    <w:p>
      <w:pPr>
        <w:pStyle w:val="Normal"/>
        <w:tabs>
          <w:tab w:val="clear" w:pos="708"/>
          <w:tab w:val="left" w:pos="4020" w:leader="none"/>
        </w:tabs>
        <w:ind w:hanging="0" w:left="0" w:right="423"/>
        <w:jc w:val="both"/>
        <w:rPr>
          <w:color w:themeColor="text1" w:val="000000"/>
          <w:sz w:val="28"/>
        </w:rPr>
      </w:pPr>
      <w:r>
        <w:rPr>
          <w:color w:themeColor="text1" w:val="000000"/>
          <w:sz w:val="28"/>
        </w:rPr>
      </w:r>
    </w:p>
    <w:p>
      <w:pPr>
        <w:pStyle w:val="Normal"/>
        <w:numPr>
          <w:ilvl w:val="0"/>
          <w:numId w:val="1"/>
        </w:numPr>
        <w:spacing w:before="0" w:after="0"/>
        <w:ind w:firstLine="567" w:left="0" w:right="-2"/>
        <w:contextualSpacing/>
        <w:jc w:val="both"/>
        <w:rPr>
          <w:rFonts w:ascii="Times New Roman CYR" w:hAnsi="Times New Roman CYR"/>
          <w:sz w:val="28"/>
        </w:rPr>
      </w:pPr>
      <w:r>
        <w:rPr>
          <w:sz w:val="28"/>
        </w:rPr>
        <w:t xml:space="preserve">Внести в приложение № 1 к постановлению Администрации Белокалитвинского района от 24.12.2018 № 2245 «Об утверждении муниципальной программы Белокалитвинского района «Обеспечение общественного порядка и профилактика правонарушений» </w:t>
      </w:r>
      <w:r>
        <w:rPr>
          <w:rFonts w:ascii="Times New Roman CYR" w:hAnsi="Times New Roman CYR"/>
          <w:sz w:val="28"/>
        </w:rPr>
        <w:t>изменения согласно приложению к данному постановлению.</w:t>
      </w:r>
    </w:p>
    <w:p>
      <w:pPr>
        <w:pStyle w:val="Normal"/>
        <w:widowControl w:val="false"/>
        <w:spacing w:lineRule="auto" w:line="228" w:before="0" w:after="0"/>
        <w:ind w:firstLine="567" w:left="0" w:right="0"/>
        <w:contextualSpacing/>
        <w:jc w:val="both"/>
        <w:rPr>
          <w:color w:themeColor="text1" w:val="000000"/>
          <w:sz w:val="28"/>
        </w:rPr>
      </w:pPr>
      <w:r>
        <w:rPr>
          <w:color w:themeColor="text1" w:val="000000"/>
          <w:sz w:val="28"/>
        </w:rPr>
        <w:t xml:space="preserve">2. </w:t>
      </w:r>
      <w:r>
        <w:rPr>
          <w:sz w:val="28"/>
        </w:rPr>
        <w:t>Настоящее постановление вступает в силу со дня его официального опубликования.</w:t>
      </w:r>
    </w:p>
    <w:p>
      <w:pPr>
        <w:pStyle w:val="Normal"/>
        <w:ind w:firstLine="567" w:left="0" w:right="-2"/>
        <w:jc w:val="both"/>
        <w:rPr>
          <w:color w:themeColor="text1" w:val="000000"/>
        </w:rPr>
      </w:pPr>
      <w:r>
        <w:rPr>
          <w:color w:themeColor="text1" w:val="000000"/>
          <w:sz w:val="28"/>
        </w:rPr>
        <w:t>3. Контроль за выполнением настоящего постановления возложить на заместителя главы Администрации Белокалитвинского района по молодежной политике, спорту, культуре и вопросам казачества Иванову А.И.</w:t>
      </w:r>
    </w:p>
    <w:p>
      <w:pPr>
        <w:pStyle w:val="Normal"/>
        <w:ind w:firstLine="567" w:left="0" w:right="-2"/>
        <w:jc w:val="both"/>
        <w:rPr>
          <w:color w:themeColor="text1" w:val="000000"/>
        </w:rPr>
      </w:pPr>
      <w:r>
        <w:rPr>
          <w:color w:themeColor="text1" w:val="000000"/>
        </w:rPr>
        <w:t xml:space="preserve">  </w:t>
      </w:r>
    </w:p>
    <w:p>
      <w:pPr>
        <w:pStyle w:val="Normal"/>
        <w:ind w:hanging="0" w:left="0" w:right="-2"/>
        <w:jc w:val="both"/>
        <w:rPr>
          <w:color w:themeColor="text1" w:val="000000"/>
          <w:sz w:val="28"/>
        </w:rPr>
      </w:pPr>
      <w:r>
        <w:rPr>
          <w:color w:themeColor="text1" w:val="000000"/>
        </w:rPr>
        <w:t xml:space="preserve">       </w:t>
      </w:r>
      <w:r>
        <w:rPr>
          <w:color w:themeColor="text1" w:val="000000"/>
          <w:sz w:val="28"/>
        </w:rPr>
        <w:t>Глава Администрации</w:t>
      </w:r>
    </w:p>
    <w:p>
      <w:pPr>
        <w:pStyle w:val="Normal"/>
        <w:ind w:hanging="0" w:left="0" w:right="-2"/>
        <w:jc w:val="both"/>
        <w:rPr>
          <w:color w:themeColor="text1" w:val="000000"/>
          <w:sz w:val="28"/>
        </w:rPr>
      </w:pPr>
      <w:r>
        <w:rPr>
          <w:color w:themeColor="text1" w:val="000000"/>
          <w:sz w:val="28"/>
        </w:rPr>
        <w:t xml:space="preserve">  </w:t>
      </w:r>
      <w:r>
        <w:rPr>
          <w:color w:themeColor="text1" w:val="000000"/>
          <w:sz w:val="28"/>
        </w:rPr>
        <w:t>Белокалитвинского района                                                       О.А. Мельникова</w:t>
      </w:r>
    </w:p>
    <w:p>
      <w:pPr>
        <w:pStyle w:val="Normal"/>
        <w:rPr>
          <w:sz w:val="28"/>
        </w:rPr>
      </w:pPr>
      <w:r>
        <w:rPr>
          <w:sz w:val="28"/>
        </w:rPr>
      </w:r>
    </w:p>
    <w:p>
      <w:pPr>
        <w:pStyle w:val="Heading2"/>
        <w:numPr>
          <w:ilvl w:val="1"/>
          <w:numId w:val="3"/>
        </w:numPr>
        <w:ind w:hanging="0" w:left="0" w:right="-2"/>
        <w:rPr>
          <w:b w:val="false"/>
          <w:color w:themeColor="text1" w:val="000000"/>
        </w:rPr>
      </w:pPr>
      <w:r>
        <w:rPr>
          <w:b w:val="false"/>
          <w:color w:themeColor="text1" w:val="000000"/>
        </w:rPr>
        <w:t>Проект вносит:</w:t>
      </w:r>
    </w:p>
    <w:p>
      <w:pPr>
        <w:pStyle w:val="Normal"/>
        <w:ind w:hanging="0" w:left="0" w:right="-2"/>
        <w:jc w:val="both"/>
        <w:rPr>
          <w:color w:themeColor="text1" w:val="000000"/>
          <w:sz w:val="28"/>
        </w:rPr>
      </w:pPr>
      <w:r>
        <w:rPr>
          <w:color w:themeColor="text1" w:val="000000"/>
          <w:sz w:val="28"/>
        </w:rPr>
        <w:t xml:space="preserve">Начальник сектора по взаимодействию </w:t>
      </w:r>
    </w:p>
    <w:p>
      <w:pPr>
        <w:pStyle w:val="Normal"/>
        <w:ind w:hanging="0" w:left="0" w:right="-2"/>
        <w:jc w:val="both"/>
        <w:rPr>
          <w:color w:themeColor="text1" w:val="000000"/>
          <w:sz w:val="28"/>
        </w:rPr>
      </w:pPr>
      <w:r>
        <w:rPr>
          <w:color w:themeColor="text1" w:val="000000"/>
          <w:sz w:val="28"/>
        </w:rPr>
        <w:t xml:space="preserve">с административными органами, казачеством </w:t>
      </w:r>
    </w:p>
    <w:p>
      <w:pPr>
        <w:pStyle w:val="Normal"/>
        <w:ind w:hanging="0" w:left="0" w:right="-2"/>
        <w:jc w:val="both"/>
        <w:rPr>
          <w:color w:themeColor="text1" w:val="000000"/>
          <w:sz w:val="28"/>
        </w:rPr>
      </w:pPr>
      <w:r>
        <w:rPr>
          <w:color w:themeColor="text1" w:val="000000"/>
          <w:sz w:val="28"/>
        </w:rPr>
        <w:t>и общественными объединениями                                                     Е.В. Бараева</w:t>
      </w:r>
    </w:p>
    <w:p>
      <w:pPr>
        <w:pStyle w:val="Normal"/>
        <w:ind w:hanging="0" w:left="0" w:right="-2"/>
        <w:jc w:val="right"/>
        <w:rPr>
          <w:color w:themeColor="text1" w:val="000000"/>
        </w:rPr>
      </w:pPr>
      <w:r>
        <w:rPr>
          <w:color w:themeColor="text1" w:val="000000"/>
        </w:rPr>
      </w:r>
    </w:p>
    <w:p>
      <w:pPr>
        <w:pStyle w:val="Normal"/>
        <w:ind w:hanging="0" w:left="0" w:right="-2"/>
        <w:jc w:val="right"/>
        <w:rPr>
          <w:color w:themeColor="text1" w:val="000000"/>
        </w:rPr>
      </w:pPr>
      <w:r>
        <w:rPr>
          <w:color w:themeColor="text1" w:val="000000"/>
        </w:rPr>
      </w:r>
    </w:p>
    <w:p>
      <w:pPr>
        <w:pStyle w:val="Normal"/>
        <w:ind w:hanging="0" w:left="0" w:right="-2"/>
        <w:jc w:val="right"/>
        <w:rPr>
          <w:color w:themeColor="text1" w:val="000000"/>
        </w:rPr>
      </w:pPr>
      <w:r>
        <w:rPr>
          <w:color w:themeColor="text1" w:val="000000"/>
        </w:rPr>
      </w:r>
    </w:p>
    <w:p>
      <w:pPr>
        <w:pStyle w:val="Normal"/>
        <w:ind w:hanging="0" w:left="0" w:right="-2"/>
        <w:jc w:val="right"/>
        <w:rPr>
          <w:color w:themeColor="text1" w:val="000000"/>
        </w:rPr>
      </w:pPr>
      <w:r>
        <w:rPr>
          <w:color w:themeColor="text1" w:val="000000"/>
        </w:rPr>
      </w:r>
    </w:p>
    <w:p>
      <w:pPr>
        <w:pStyle w:val="Normal"/>
        <w:ind w:hanging="0" w:left="0" w:right="-2"/>
        <w:jc w:val="right"/>
        <w:rPr>
          <w:color w:themeColor="text1" w:val="000000"/>
        </w:rPr>
      </w:pPr>
      <w:bookmarkStart w:id="0" w:name="_GoBack"/>
      <w:bookmarkEnd w:id="0"/>
      <w:r>
        <w:rPr>
          <w:color w:themeColor="text1" w:val="000000"/>
        </w:rPr>
        <w:t xml:space="preserve">Приложение                         </w:t>
      </w:r>
    </w:p>
    <w:p>
      <w:pPr>
        <w:pStyle w:val="Normal"/>
        <w:jc w:val="right"/>
        <w:rPr>
          <w:color w:themeColor="text1" w:val="000000"/>
        </w:rPr>
      </w:pPr>
      <w:r>
        <w:rPr>
          <w:color w:themeColor="text1" w:val="000000"/>
        </w:rPr>
        <w:t>к постановлению Администрации</w:t>
      </w:r>
    </w:p>
    <w:p>
      <w:pPr>
        <w:pStyle w:val="Normal"/>
        <w:jc w:val="right"/>
        <w:rPr>
          <w:color w:themeColor="text1" w:val="000000"/>
        </w:rPr>
      </w:pPr>
      <w:r>
        <w:rPr>
          <w:color w:themeColor="text1" w:val="000000"/>
        </w:rPr>
        <w:t xml:space="preserve">Белокалитвинского района    </w:t>
      </w:r>
    </w:p>
    <w:p>
      <w:pPr>
        <w:pStyle w:val="Normal"/>
        <w:jc w:val="right"/>
        <w:rPr>
          <w:color w:themeColor="text1" w:val="000000"/>
        </w:rPr>
      </w:pPr>
      <w:r>
        <w:rPr>
          <w:color w:themeColor="text1" w:val="000000"/>
        </w:rPr>
        <w:t>от __________2026 №____</w:t>
      </w:r>
    </w:p>
    <w:p>
      <w:pPr>
        <w:pStyle w:val="Normal"/>
        <w:jc w:val="center"/>
        <w:rPr>
          <w:rFonts w:ascii="Times New Roman CYR" w:hAnsi="Times New Roman CYR"/>
          <w:color w:themeColor="text1" w:val="000000"/>
          <w:sz w:val="28"/>
        </w:rPr>
      </w:pPr>
      <w:r>
        <w:rPr>
          <w:rFonts w:ascii="Times New Roman CYR" w:hAnsi="Times New Roman CYR"/>
          <w:color w:themeColor="text1" w:val="000000"/>
          <w:sz w:val="28"/>
        </w:rPr>
      </w:r>
    </w:p>
    <w:p>
      <w:pPr>
        <w:pStyle w:val="Normal"/>
        <w:ind w:hanging="0" w:left="0" w:right="-2"/>
        <w:jc w:val="both"/>
        <w:rPr>
          <w:color w:themeColor="text1" w:val="000000"/>
          <w:sz w:val="28"/>
        </w:rPr>
      </w:pPr>
      <w:r>
        <w:rPr>
          <w:color w:themeColor="text1" w:val="000000"/>
          <w:sz w:val="28"/>
        </w:rPr>
      </w:r>
    </w:p>
    <w:p>
      <w:pPr>
        <w:pStyle w:val="Normal"/>
        <w:jc w:val="center"/>
        <w:rPr>
          <w:rFonts w:ascii="Times New Roman CYR" w:hAnsi="Times New Roman CYR"/>
          <w:sz w:val="28"/>
        </w:rPr>
      </w:pPr>
      <w:r>
        <w:rPr>
          <w:rFonts w:ascii="Times New Roman CYR" w:hAnsi="Times New Roman CYR"/>
          <w:sz w:val="28"/>
        </w:rPr>
        <w:t>ИЗМЕНЕНИЯ,</w:t>
      </w:r>
    </w:p>
    <w:p>
      <w:pPr>
        <w:pStyle w:val="Normal"/>
        <w:jc w:val="center"/>
        <w:rPr>
          <w:rFonts w:ascii="Times New Roman CYR" w:hAnsi="Times New Roman CYR"/>
          <w:sz w:val="28"/>
        </w:rPr>
      </w:pPr>
      <w:r>
        <w:rPr>
          <w:rFonts w:ascii="Times New Roman CYR" w:hAnsi="Times New Roman CYR"/>
          <w:sz w:val="28"/>
        </w:rPr>
        <w:t>вносимые в приложение № 1 к постановлению Администрации Белокалитвинского района от 24.12.2018 № 2245</w:t>
      </w:r>
    </w:p>
    <w:p>
      <w:pPr>
        <w:pStyle w:val="Normal"/>
        <w:jc w:val="center"/>
        <w:rPr>
          <w:rFonts w:ascii="Times New Roman CYR" w:hAnsi="Times New Roman CYR"/>
          <w:sz w:val="28"/>
        </w:rPr>
      </w:pPr>
      <w:r>
        <w:rPr>
          <w:rFonts w:ascii="Times New Roman CYR" w:hAnsi="Times New Roman CYR"/>
          <w:sz w:val="28"/>
        </w:rPr>
        <w:t xml:space="preserve"> </w:t>
      </w:r>
      <w:r>
        <w:rPr>
          <w:sz w:val="28"/>
        </w:rPr>
        <w:t>«</w:t>
      </w:r>
      <w:r>
        <w:rPr>
          <w:rFonts w:ascii="Times New Roman CYR" w:hAnsi="Times New Roman CYR"/>
          <w:sz w:val="28"/>
        </w:rPr>
        <w:t>Об утверждении муниципальной программы</w:t>
      </w:r>
    </w:p>
    <w:p>
      <w:pPr>
        <w:pStyle w:val="Normal"/>
        <w:widowControl w:val="false"/>
        <w:rPr>
          <w:color w:themeColor="text1" w:val="000000"/>
          <w:sz w:val="28"/>
        </w:rPr>
      </w:pPr>
      <w:r>
        <w:rPr>
          <w:color w:themeColor="text1" w:val="000000"/>
          <w:sz w:val="28"/>
        </w:rPr>
        <w:t>«Обеспечение общественного порядка и профилактика правонарушений»</w:t>
      </w:r>
    </w:p>
    <w:p>
      <w:pPr>
        <w:pStyle w:val="Normal"/>
        <w:widowControl w:val="false"/>
        <w:rPr>
          <w:color w:themeColor="text1" w:val="000000"/>
          <w:sz w:val="28"/>
        </w:rPr>
      </w:pPr>
      <w:r>
        <w:rPr>
          <w:color w:themeColor="text1" w:val="000000"/>
          <w:sz w:val="28"/>
        </w:rPr>
      </w:r>
    </w:p>
    <w:p>
      <w:pPr>
        <w:pStyle w:val="ListParagraph2"/>
        <w:numPr>
          <w:ilvl w:val="0"/>
          <w:numId w:val="2"/>
        </w:numPr>
        <w:ind w:firstLine="709" w:left="-142" w:right="0"/>
        <w:jc w:val="both"/>
        <w:rPr>
          <w:color w:themeColor="text1" w:val="000000"/>
          <w:sz w:val="28"/>
        </w:rPr>
      </w:pPr>
      <w:r>
        <w:rPr>
          <w:sz w:val="28"/>
        </w:rPr>
        <w:t>Подраздел «Основные положения» раздела «</w:t>
      </w:r>
      <w:r>
        <w:rPr>
          <w:color w:themeColor="text1" w:val="000000"/>
          <w:sz w:val="28"/>
        </w:rPr>
        <w:t>Паспорт муниципальной программы «Обеспечение общественного порядка и профилактика правонарушений» изложить в редакции:</w:t>
      </w:r>
    </w:p>
    <w:p>
      <w:pPr>
        <w:pStyle w:val="ListParagraph2"/>
        <w:jc w:val="center"/>
        <w:rPr>
          <w:color w:themeColor="text1" w:val="000000"/>
          <w:sz w:val="28"/>
        </w:rPr>
      </w:pPr>
      <w:r>
        <w:rPr>
          <w:color w:themeColor="text1" w:val="000000"/>
          <w:sz w:val="28"/>
        </w:rPr>
        <w:t>«1. Основные положения</w:t>
      </w:r>
    </w:p>
    <w:tbl>
      <w:tblPr>
        <w:tblStyle w:val="Style_5"/>
        <w:tblW w:w="9560" w:type="dxa"/>
        <w:jc w:val="left"/>
        <w:tblInd w:w="0" w:type="dxa"/>
        <w:tblLayout w:type="fixed"/>
        <w:tblCellMar>
          <w:top w:w="102" w:type="dxa"/>
          <w:left w:w="62" w:type="dxa"/>
          <w:bottom w:w="102" w:type="dxa"/>
          <w:right w:w="62" w:type="dxa"/>
        </w:tblCellMar>
      </w:tblPr>
      <w:tblGrid>
        <w:gridCol w:w="629"/>
        <w:gridCol w:w="3198"/>
        <w:gridCol w:w="850"/>
        <w:gridCol w:w="4882"/>
      </w:tblGrid>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1.1.</w:t>
            </w:r>
          </w:p>
        </w:tc>
        <w:tc>
          <w:tcPr>
            <w:tcW w:w="3198"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Куратор муниципальной программы</w:t>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Normal"/>
              <w:widowControl/>
              <w:suppressAutoHyphens w:val="true"/>
              <w:spacing w:lineRule="auto" w:line="240" w:before="0" w:after="0"/>
              <w:ind w:hanging="0" w:left="0" w:right="0"/>
              <w:jc w:val="center"/>
              <w:rPr>
                <w:color w:themeColor="text1" w:val="000000"/>
                <w:sz w:val="28"/>
              </w:rPr>
            </w:pPr>
            <w:r>
              <w:rPr>
                <w:color w:themeColor="text1" w:val="000000"/>
                <w:spacing w:val="0"/>
                <w:kern w:val="0"/>
                <w:sz w:val="28"/>
                <w:szCs w:val="20"/>
              </w:rPr>
              <w:t>Иванова Анна Ивановна, заместитель главы Администрации Белокалитвинского района</w:t>
            </w:r>
          </w:p>
        </w:tc>
      </w:tr>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1.2.</w:t>
            </w:r>
          </w:p>
        </w:tc>
        <w:tc>
          <w:tcPr>
            <w:tcW w:w="3198"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Ответственный исполнитель муниципальной программы</w:t>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сектор по взаимодействию с административными органами, казачеством и общественными объединениями Администрации Белокалитвинского района  (Бараева Елена Владимировна, начальник сектора по взаимодействию с административными органами, казачеством и общественными объединениями)</w:t>
            </w:r>
          </w:p>
        </w:tc>
      </w:tr>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1.3.</w:t>
            </w:r>
          </w:p>
        </w:tc>
        <w:tc>
          <w:tcPr>
            <w:tcW w:w="3198"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Срок реализации муниципальной программы</w:t>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этап I: 2019 - 2024 годы;</w:t>
            </w:r>
          </w:p>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этап II: 2025 - 2030 годы</w:t>
            </w:r>
          </w:p>
        </w:tc>
      </w:tr>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1.4.</w:t>
            </w:r>
          </w:p>
        </w:tc>
        <w:tc>
          <w:tcPr>
            <w:tcW w:w="3198"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Цели муниципальной программы</w:t>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ConsPlusNormal1"/>
              <w:suppressAutoHyphens w:val="true"/>
              <w:spacing w:lineRule="auto" w:line="240" w:before="0" w:after="0"/>
              <w:ind w:hanging="0" w:left="0" w:right="0"/>
              <w:jc w:val="left"/>
              <w:rPr>
                <w:color w:themeColor="text1" w:val="000000"/>
              </w:rPr>
            </w:pPr>
            <w:r>
              <w:rPr>
                <w:color w:themeColor="text1" w:val="000000"/>
                <w:spacing w:val="0"/>
                <w:kern w:val="0"/>
                <w:szCs w:val="20"/>
              </w:rPr>
              <w:t>повышение качества и результативности реализуемых мер по охране общественного порядка, снижение уровня преступности, противодействию терроризму и экстремизму, коррупции, незаконному обороту наркотиков и доведение уровня доли граждан, положительно оценивающих уровень правопорядка в Белокалитвинском районе, не менее 75 процентов</w:t>
            </w:r>
          </w:p>
        </w:tc>
      </w:tr>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1.5.</w:t>
            </w:r>
          </w:p>
        </w:tc>
        <w:tc>
          <w:tcPr>
            <w:tcW w:w="3198" w:type="dxa"/>
            <w:tcBorders/>
          </w:tcPr>
          <w:p>
            <w:pPr>
              <w:pStyle w:val="Normal"/>
              <w:widowControl/>
              <w:suppressAutoHyphens w:val="true"/>
              <w:spacing w:lineRule="auto" w:line="240" w:before="0" w:after="0"/>
              <w:ind w:hanging="0" w:left="0" w:right="0"/>
              <w:jc w:val="left"/>
              <w:rPr>
                <w:sz w:val="28"/>
              </w:rPr>
            </w:pPr>
            <w:r>
              <w:rPr>
                <w:color w:val="000000"/>
                <w:spacing w:val="0"/>
                <w:kern w:val="0"/>
                <w:sz w:val="28"/>
                <w:szCs w:val="20"/>
              </w:rPr>
              <w:t>Объем финансового обеспечения за весь период реализации</w:t>
            </w:r>
          </w:p>
          <w:p>
            <w:pPr>
              <w:pStyle w:val="Normal"/>
              <w:widowControl/>
              <w:suppressAutoHyphens w:val="true"/>
              <w:spacing w:lineRule="auto" w:line="240" w:before="0" w:after="0"/>
              <w:ind w:hanging="0" w:left="0" w:right="0"/>
              <w:jc w:val="left"/>
              <w:rPr>
                <w:color w:themeColor="text1" w:val="000000"/>
                <w:sz w:val="28"/>
              </w:rPr>
            </w:pPr>
            <w:r>
              <w:rPr>
                <w:color w:themeColor="text1" w:val="000000"/>
                <w:sz w:val="28"/>
              </w:rPr>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1</w:t>
            </w:r>
            <w:r>
              <w:rPr>
                <w:color w:themeColor="text1" w:val="000000"/>
                <w:spacing w:val="0"/>
                <w:kern w:val="0"/>
                <w:sz w:val="28"/>
                <w:szCs w:val="20"/>
              </w:rPr>
              <w:t>7 647,1</w:t>
            </w:r>
            <w:r>
              <w:rPr>
                <w:color w:themeColor="text1" w:val="000000"/>
                <w:spacing w:val="0"/>
                <w:kern w:val="0"/>
                <w:sz w:val="28"/>
                <w:szCs w:val="20"/>
              </w:rPr>
              <w:t xml:space="preserve"> тыс. рублей:</w:t>
            </w:r>
          </w:p>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этап I: 12366,7тыс. рублей;</w:t>
            </w:r>
          </w:p>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 xml:space="preserve">этап II: </w:t>
            </w:r>
            <w:r>
              <w:rPr>
                <w:color w:themeColor="text1" w:val="000000"/>
                <w:spacing w:val="0"/>
                <w:kern w:val="0"/>
                <w:sz w:val="28"/>
                <w:szCs w:val="20"/>
              </w:rPr>
              <w:t>5280,4</w:t>
            </w:r>
            <w:r>
              <w:rPr>
                <w:color w:themeColor="text1" w:val="000000"/>
                <w:spacing w:val="0"/>
                <w:kern w:val="0"/>
                <w:sz w:val="28"/>
                <w:szCs w:val="20"/>
              </w:rPr>
              <w:t>тыс. рублей</w:t>
            </w:r>
          </w:p>
        </w:tc>
      </w:tr>
      <w:tr>
        <w:trPr/>
        <w:tc>
          <w:tcPr>
            <w:tcW w:w="629"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1.6.</w:t>
            </w:r>
          </w:p>
        </w:tc>
        <w:tc>
          <w:tcPr>
            <w:tcW w:w="3198"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Связь с национальными целями развития Российской Федерации, государственными программами Ростовской области</w:t>
            </w:r>
          </w:p>
        </w:tc>
        <w:tc>
          <w:tcPr>
            <w:tcW w:w="850" w:type="dxa"/>
            <w:tcBorders/>
          </w:tcPr>
          <w:p>
            <w:pPr>
              <w:pStyle w:val="Normal"/>
              <w:widowControl/>
              <w:suppressAutoHyphens w:val="true"/>
              <w:spacing w:lineRule="auto" w:line="240" w:before="0" w:after="0"/>
              <w:ind w:hanging="0" w:left="0" w:right="0"/>
              <w:jc w:val="left"/>
              <w:rPr>
                <w:color w:themeColor="text1" w:val="000000"/>
                <w:sz w:val="28"/>
              </w:rPr>
            </w:pPr>
            <w:r>
              <w:rPr>
                <w:color w:themeColor="text1" w:val="000000"/>
                <w:spacing w:val="0"/>
                <w:kern w:val="0"/>
                <w:sz w:val="28"/>
                <w:szCs w:val="20"/>
              </w:rPr>
              <w:t xml:space="preserve">    </w:t>
            </w:r>
            <w:r>
              <w:rPr>
                <w:color w:themeColor="text1" w:val="000000"/>
                <w:spacing w:val="0"/>
                <w:kern w:val="0"/>
                <w:sz w:val="28"/>
                <w:szCs w:val="20"/>
              </w:rPr>
              <w:t>-</w:t>
            </w:r>
          </w:p>
        </w:tc>
        <w:tc>
          <w:tcPr>
            <w:tcW w:w="4882" w:type="dxa"/>
            <w:tcBorders/>
          </w:tcPr>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национальная цель: комфортная и безопасная среда для жизни;</w:t>
            </w:r>
          </w:p>
          <w:p>
            <w:pPr>
              <w:pStyle w:val="Normal"/>
              <w:widowControl/>
              <w:suppressAutoHyphens w:val="true"/>
              <w:spacing w:lineRule="auto" w:line="240" w:before="0" w:after="0"/>
              <w:ind w:firstLine="567" w:left="0" w:right="0"/>
              <w:jc w:val="center"/>
              <w:rPr>
                <w:color w:themeColor="text1" w:val="000000"/>
                <w:sz w:val="28"/>
              </w:rPr>
            </w:pPr>
            <w:r>
              <w:rPr>
                <w:color w:themeColor="text1" w:val="000000"/>
                <w:spacing w:val="0"/>
                <w:kern w:val="0"/>
                <w:sz w:val="28"/>
                <w:szCs w:val="20"/>
              </w:rPr>
              <w:t xml:space="preserve">государственная программа Ростовской области: государственная </w:t>
            </w:r>
            <w:hyperlink r:id="rId3">
              <w:r>
                <w:rPr>
                  <w:rStyle w:val="Style4"/>
                  <w:color w:themeColor="text1" w:val="000000"/>
                  <w:spacing w:val="0"/>
                  <w:kern w:val="0"/>
                  <w:sz w:val="28"/>
                  <w:szCs w:val="20"/>
                </w:rPr>
                <w:t>программа</w:t>
              </w:r>
            </w:hyperlink>
            <w:r>
              <w:rPr>
                <w:color w:themeColor="text1" w:val="000000"/>
                <w:spacing w:val="0"/>
                <w:kern w:val="0"/>
                <w:sz w:val="28"/>
                <w:szCs w:val="20"/>
              </w:rPr>
              <w:t xml:space="preserve"> Ростовской области «Обеспечение общественного порядка и профилактика правонарушений», утвержденная Постановлением Правительства Ростовской области от 26.10.2018 № 678</w:t>
            </w:r>
          </w:p>
        </w:tc>
      </w:tr>
    </w:tbl>
    <w:p>
      <w:pPr>
        <w:pStyle w:val="Normal"/>
        <w:jc w:val="both"/>
        <w:rPr/>
      </w:pPr>
      <w:r>
        <w:rPr/>
      </w:r>
    </w:p>
    <w:p>
      <w:pPr>
        <w:sectPr>
          <w:headerReference w:type="even" r:id="rId4"/>
          <w:headerReference w:type="default" r:id="rId5"/>
          <w:headerReference w:type="first" r:id="rId6"/>
          <w:type w:val="nextPage"/>
          <w:pgSz w:w="11906" w:h="16838"/>
          <w:pgMar w:left="1701" w:right="828" w:gutter="0" w:header="720" w:top="777" w:footer="0" w:bottom="567"/>
          <w:pgNumType w:fmt="decimal"/>
          <w:formProt w:val="false"/>
          <w:textDirection w:val="lrTb"/>
          <w:docGrid w:type="default" w:linePitch="100" w:charSpace="0"/>
        </w:sectPr>
        <w:pStyle w:val="Normal"/>
        <w:numPr>
          <w:ilvl w:val="0"/>
          <w:numId w:val="2"/>
        </w:numPr>
        <w:spacing w:before="0" w:after="0"/>
        <w:ind w:hanging="0" w:left="0" w:right="0"/>
        <w:jc w:val="both"/>
        <w:rPr>
          <w:color w:themeColor="text1" w:val="000000"/>
          <w:sz w:val="28"/>
        </w:rPr>
      </w:pPr>
      <w:r>
        <w:rPr>
          <w:color w:themeColor="text1" w:val="000000"/>
          <w:sz w:val="28"/>
        </w:rPr>
        <w:t xml:space="preserve">Подраздел 4 </w:t>
      </w:r>
      <w:r>
        <w:rPr>
          <w:sz w:val="28"/>
        </w:rPr>
        <w:t>раздела «</w:t>
      </w:r>
      <w:r>
        <w:rPr>
          <w:color w:themeColor="text1" w:val="000000"/>
          <w:sz w:val="28"/>
        </w:rPr>
        <w:t>Паспорт муниципальной программы «Обеспечение общественного порядка и профилактика правонарушений» изложить в редакции:</w:t>
      </w:r>
    </w:p>
    <w:p>
      <w:pPr>
        <w:pStyle w:val="Normal"/>
        <w:jc w:val="center"/>
        <w:rPr>
          <w:sz w:val="28"/>
        </w:rPr>
      </w:pPr>
      <w:r>
        <w:rPr>
          <w:sz w:val="28"/>
        </w:rPr>
        <w:t>«4. Финансовое обеспечение муниципальной программы Белокалитвинского района</w:t>
      </w:r>
    </w:p>
    <w:tbl>
      <w:tblPr>
        <w:tblW w:w="1444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704"/>
        <w:gridCol w:w="5697"/>
        <w:gridCol w:w="1986"/>
        <w:gridCol w:w="1555"/>
        <w:gridCol w:w="1639"/>
        <w:gridCol w:w="1534"/>
        <w:gridCol w:w="1325"/>
      </w:tblGrid>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w:t>
            </w:r>
          </w:p>
          <w:p>
            <w:pPr>
              <w:pStyle w:val="Normal"/>
              <w:jc w:val="both"/>
              <w:rPr>
                <w:color w:themeColor="text1" w:val="000000"/>
                <w:sz w:val="28"/>
              </w:rPr>
            </w:pPr>
            <w:r>
              <w:rPr>
                <w:color w:themeColor="text1" w:val="000000"/>
                <w:sz w:val="28"/>
              </w:rPr>
              <w:t>п/п</w:t>
            </w:r>
          </w:p>
        </w:tc>
        <w:tc>
          <w:tcPr>
            <w:tcW w:w="5697"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Наименование муниципальной программы, структурного элемента, источник финансового обеспечения</w:t>
            </w:r>
          </w:p>
        </w:tc>
        <w:tc>
          <w:tcPr>
            <w:tcW w:w="8039" w:type="dxa"/>
            <w:gridSpan w:val="5"/>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Объем расходов по годам реализации, (тыс. рублей)</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2025 год</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2026 год</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2027 год</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2028 год</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w:t>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Муниципальная программа Белокалитвинского района «Обеспечение общественного порядка и профилактика правонарушений» (всего), в том числе:</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1494,3</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1225,5</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1280,3</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1280,3</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5280,4</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1394,3</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1125,5</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1180,3</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1180,3</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4880,4</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highlight w:val="yellow"/>
              </w:rPr>
            </w:pPr>
            <w:r>
              <w:rPr>
                <w:color w:themeColor="text1" w:val="000000"/>
                <w:sz w:val="28"/>
              </w:rPr>
              <w:t>внебюджетные источники</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400</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2.</w:t>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«Профилактика экстремизма и терроризма в Белокалитвинском районе», в том числе:</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663,3</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265,1</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289,6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289,6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1507,6</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color w:themeColor="text1" w:val="000000"/>
                <w:sz w:val="28"/>
              </w:rPr>
              <w:t>563,3</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165,1</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189,6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189,6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1107,6</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внебюджетные источники</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400</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3.</w:t>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«Противодействие коррупции в «Белокалитвинском районе», в том числе:</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44,8</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44,8</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4.</w:t>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«Комплексные меры противодействия злоупотреблению наркотиками и их незаконному обороту», в том числе:</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86,2</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77,6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319</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86,2</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77,6</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319</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rPr>
            </w:pPr>
            <w:r>
              <w:rPr>
                <w:color w:themeColor="text1" w:val="000000"/>
              </w:rPr>
              <w:t>5.</w:t>
            </w:r>
          </w:p>
        </w:tc>
        <w:tc>
          <w:tcPr>
            <w:tcW w:w="5697" w:type="dxa"/>
            <w:tcBorders>
              <w:top w:val="single" w:sz="4" w:space="0" w:color="000000"/>
              <w:left w:val="single" w:sz="4" w:space="0" w:color="000000"/>
              <w:bottom w:val="single" w:sz="4" w:space="0" w:color="000000"/>
              <w:right w:val="single" w:sz="4" w:space="0" w:color="000000"/>
            </w:tcBorders>
            <w:vAlign w:val="center"/>
          </w:tcPr>
          <w:p>
            <w:pPr>
              <w:pStyle w:val="Normal"/>
              <w:rPr>
                <w:color w:themeColor="text1" w:val="000000"/>
                <w:sz w:val="28"/>
              </w:rPr>
            </w:pPr>
            <w:r>
              <w:rPr>
                <w:color w:themeColor="text1" w:val="000000"/>
                <w:sz w:val="28"/>
              </w:rPr>
              <w:t>Комплекс процессных мероприятий</w:t>
            </w:r>
          </w:p>
          <w:p>
            <w:pPr>
              <w:pStyle w:val="Normal"/>
              <w:rPr>
                <w:color w:themeColor="text1" w:val="000000"/>
                <w:sz w:val="28"/>
              </w:rPr>
            </w:pPr>
            <w:r>
              <w:rPr>
                <w:color w:themeColor="text1" w:val="000000"/>
                <w:sz w:val="28"/>
              </w:rPr>
              <w:t>«Профилактика безнадзорности и правонарушений несовершеннолетних в Белокалитвинском районе», в том числе:</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741,8</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858,2</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876,7</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3353,4</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741,8</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858,2</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876,7</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3353,4</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rPr>
            </w:pPr>
            <w:r>
              <w:rPr>
                <w:color w:themeColor="text1" w:val="000000"/>
              </w:rPr>
              <w:t>6.</w:t>
            </w:r>
          </w:p>
        </w:tc>
        <w:tc>
          <w:tcPr>
            <w:tcW w:w="5697" w:type="dxa"/>
            <w:tcBorders>
              <w:top w:val="single" w:sz="4" w:space="0" w:color="000000"/>
              <w:left w:val="single" w:sz="4" w:space="0" w:color="000000"/>
              <w:bottom w:val="single" w:sz="4" w:space="0" w:color="000000"/>
              <w:right w:val="single" w:sz="4" w:space="0" w:color="000000"/>
            </w:tcBorders>
          </w:tcPr>
          <w:p>
            <w:pPr>
              <w:pStyle w:val="Normal"/>
              <w:rPr/>
            </w:pPr>
            <w:r>
              <w:rPr>
                <w:color w:themeColor="text1" w:val="000000"/>
                <w:sz w:val="28"/>
              </w:rPr>
              <w:t xml:space="preserve"> </w:t>
            </w:r>
            <w:r>
              <w:rPr>
                <w:color w:themeColor="text1" w:val="000000"/>
                <w:sz w:val="28"/>
              </w:rPr>
              <w:t>Комплекс процессных мероприятий «</w:t>
            </w:r>
            <w:r>
              <w:rPr>
                <w:sz w:val="28"/>
              </w:rPr>
              <w:t>Ресоциализация и адаптация лиц, отбывших наказание в виде лишения свободы</w:t>
            </w:r>
            <w:r>
              <w:rPr>
                <w:color w:themeColor="text1" w:val="000000"/>
                <w:sz w:val="28"/>
              </w:rPr>
              <w:t>»</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12,0</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12,0</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24</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rPr>
                <w:sz w:val="28"/>
              </w:rPr>
            </w:pPr>
            <w:r>
              <w:rPr>
                <w:sz w:val="28"/>
              </w:rPr>
              <w:t>местный бюджет</w:t>
            </w:r>
          </w:p>
          <w:p>
            <w:pPr>
              <w:pStyle w:val="Normal"/>
              <w:jc w:val="both"/>
              <w:rPr>
                <w:color w:themeColor="text1" w:val="000000"/>
                <w:sz w:val="28"/>
              </w:rPr>
            </w:pPr>
            <w:r>
              <w:rPr>
                <w:color w:themeColor="text1" w:val="000000"/>
                <w:sz w:val="28"/>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12,0</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12,0</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24</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rPr>
                <w:sz w:val="28"/>
              </w:rPr>
            </w:pPr>
            <w:r>
              <w:rPr>
                <w:sz w:val="28"/>
              </w:rPr>
              <w:t>7.</w:t>
            </w:r>
          </w:p>
        </w:tc>
        <w:tc>
          <w:tcPr>
            <w:tcW w:w="5697" w:type="dxa"/>
            <w:tcBorders>
              <w:top w:val="single" w:sz="4" w:space="0" w:color="000000"/>
              <w:left w:val="single" w:sz="4" w:space="0" w:color="000000"/>
              <w:bottom w:val="single" w:sz="4" w:space="0" w:color="000000"/>
              <w:right w:val="single" w:sz="4" w:space="0" w:color="000000"/>
            </w:tcBorders>
          </w:tcPr>
          <w:p>
            <w:pPr>
              <w:pStyle w:val="Normal"/>
              <w:rPr>
                <w:sz w:val="28"/>
              </w:rPr>
            </w:pPr>
            <w:r>
              <w:rPr>
                <w:sz w:val="28"/>
              </w:rPr>
              <w:t>Комплекс процессных мероприятий «Противодействие противоправным деяниям, совершаемым с использованием информационно-коммуникационных технологий»</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97" w:type="dxa"/>
            <w:tcBorders>
              <w:top w:val="single" w:sz="4" w:space="0" w:color="000000"/>
              <w:left w:val="single" w:sz="4" w:space="0" w:color="000000"/>
              <w:bottom w:val="single" w:sz="4" w:space="0" w:color="000000"/>
              <w:right w:val="single" w:sz="4" w:space="0" w:color="000000"/>
            </w:tcBorders>
          </w:tcPr>
          <w:p>
            <w:pPr>
              <w:pStyle w:val="Normal"/>
              <w:rPr>
                <w:sz w:val="28"/>
              </w:rPr>
            </w:pPr>
            <w:r>
              <w:rPr>
                <w:sz w:val="28"/>
              </w:rPr>
              <w:t>местный бюджет</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55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63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32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bl>
    <w:p>
      <w:pPr>
        <w:pStyle w:val="Normal"/>
        <w:ind w:hanging="0" w:left="0" w:right="-8"/>
        <w:rPr>
          <w:caps/>
          <w:color w:themeColor="text1" w:val="000000"/>
          <w:sz w:val="28"/>
        </w:rPr>
      </w:pPr>
      <w:r>
        <w:rPr>
          <w:color w:themeColor="text1" w:val="000000"/>
          <w:sz w:val="28"/>
        </w:rPr>
        <w:br/>
      </w:r>
    </w:p>
    <w:p>
      <w:pPr>
        <w:pStyle w:val="Normal"/>
        <w:ind w:hanging="0" w:left="0" w:right="-8"/>
        <w:rPr>
          <w:caps/>
          <w:color w:themeColor="text1" w:val="000000"/>
          <w:sz w:val="28"/>
        </w:rPr>
      </w:pPr>
      <w:r>
        <w:rPr>
          <w:caps/>
          <w:color w:themeColor="text1" w:val="000000"/>
          <w:sz w:val="28"/>
        </w:rPr>
      </w:r>
    </w:p>
    <w:p>
      <w:pPr>
        <w:pStyle w:val="Normal"/>
        <w:numPr>
          <w:ilvl w:val="0"/>
          <w:numId w:val="2"/>
        </w:numPr>
        <w:ind w:hanging="360" w:left="720" w:right="0"/>
        <w:jc w:val="both"/>
        <w:rPr>
          <w:color w:themeColor="text1" w:val="000000"/>
          <w:sz w:val="28"/>
        </w:rPr>
      </w:pPr>
      <w:r>
        <w:rPr>
          <w:caps w:val="false"/>
          <w:smallCaps w:val="false"/>
          <w:sz w:val="28"/>
        </w:rPr>
        <w:t>Подраздел 4 раздела</w:t>
      </w:r>
      <w:r>
        <w:rPr>
          <w:caps/>
          <w:sz w:val="28"/>
        </w:rPr>
        <w:t xml:space="preserve"> «П</w:t>
      </w:r>
      <w:r>
        <w:rPr>
          <w:sz w:val="28"/>
        </w:rPr>
        <w:t xml:space="preserve">аспорт комплекса процессных мероприятий </w:t>
      </w:r>
      <w:r>
        <w:rPr>
          <w:color w:themeColor="text1" w:val="000000"/>
          <w:sz w:val="28"/>
        </w:rPr>
        <w:t>«Профилактика экстремизма и терроризма в Белокалитвинском районе» изложить в редакции:</w:t>
      </w:r>
    </w:p>
    <w:p>
      <w:pPr>
        <w:pStyle w:val="Normal"/>
        <w:jc w:val="both"/>
        <w:rPr>
          <w:color w:themeColor="text1" w:val="000000"/>
          <w:sz w:val="28"/>
        </w:rPr>
      </w:pPr>
      <w:r>
        <w:rPr>
          <w:color w:themeColor="text1" w:val="000000"/>
          <w:sz w:val="28"/>
        </w:rPr>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sz w:val="28"/>
        </w:rPr>
      </w:pPr>
      <w:r>
        <w:rPr>
          <w:color w:themeColor="text1" w:val="000000"/>
          <w:sz w:val="28"/>
        </w:rPr>
        <w:t>комплекса процессных мероприятий</w:t>
      </w:r>
    </w:p>
    <w:tbl>
      <w:tblPr>
        <w:tblW w:w="15073" w:type="dxa"/>
        <w:jc w:val="left"/>
        <w:tblInd w:w="-67" w:type="dxa"/>
        <w:tblLayout w:type="fixed"/>
        <w:tblCellMar>
          <w:top w:w="102" w:type="dxa"/>
          <w:left w:w="62" w:type="dxa"/>
          <w:bottom w:w="102" w:type="dxa"/>
          <w:right w:w="62" w:type="dxa"/>
        </w:tblCellMar>
      </w:tblPr>
      <w:tblGrid>
        <w:gridCol w:w="577"/>
        <w:gridCol w:w="5263"/>
        <w:gridCol w:w="3069"/>
        <w:gridCol w:w="1158"/>
        <w:gridCol w:w="1156"/>
        <w:gridCol w:w="1157"/>
        <w:gridCol w:w="962"/>
        <w:gridCol w:w="1729"/>
      </w:tblGrid>
      <w:tr>
        <w:trPr>
          <w:trHeight w:val="750"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w:t>
            </w:r>
          </w:p>
          <w:p>
            <w:pPr>
              <w:pStyle w:val="Normal"/>
              <w:jc w:val="center"/>
              <w:rPr>
                <w:sz w:val="28"/>
              </w:rPr>
            </w:pPr>
            <w:r>
              <w:rPr>
                <w:sz w:val="28"/>
              </w:rPr>
              <w:t>п/п</w:t>
            </w:r>
          </w:p>
        </w:tc>
        <w:tc>
          <w:tcPr>
            <w:tcW w:w="5263"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Наименование комплекса процессных мероприятий, мероприятия (результата), источник финансового обеспечения</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Код бюджетной классификации расходов</w:t>
            </w:r>
          </w:p>
        </w:tc>
        <w:tc>
          <w:tcPr>
            <w:tcW w:w="6162" w:type="dxa"/>
            <w:gridSpan w:val="5"/>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Объем финансового обеспечения по годам реализации (тыс. рублей)</w:t>
            </w:r>
          </w:p>
        </w:tc>
      </w:tr>
      <w:tr>
        <w:trPr>
          <w:trHeight w:val="619"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526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2025</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2026</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2027</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2028</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Всего</w:t>
            </w:r>
          </w:p>
        </w:tc>
      </w:tr>
      <w:tr>
        <w:trPr>
          <w:trHeight w:val="1452"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1.</w:t>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Комплекс процессных мероприятий «Профилактика экстремизма и терроризма в Белокалитвинском районе»</w:t>
            </w:r>
          </w:p>
          <w:p>
            <w:pPr>
              <w:pStyle w:val="Normal"/>
              <w:jc w:val="both"/>
              <w:rPr>
                <w:sz w:val="28"/>
              </w:rPr>
            </w:pPr>
            <w:r>
              <w:rPr>
                <w:sz w:val="28"/>
              </w:rPr>
            </w:r>
          </w:p>
          <w:p>
            <w:pPr>
              <w:pStyle w:val="Normal"/>
              <w:jc w:val="both"/>
              <w:rPr>
                <w:sz w:val="28"/>
              </w:rPr>
            </w:pPr>
            <w:r>
              <w:rPr>
                <w:sz w:val="28"/>
              </w:rPr>
              <w:t xml:space="preserve"> </w:t>
            </w:r>
            <w:r>
              <w:rPr>
                <w:sz w:val="28"/>
              </w:rPr>
              <w:t>(всего),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Х</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663,3</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265,1</w:t>
            </w:r>
          </w:p>
        </w:tc>
        <w:tc>
          <w:tcPr>
            <w:tcW w:w="1157"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289,6</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289,6</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1507,6</w:t>
            </w:r>
          </w:p>
        </w:tc>
      </w:tr>
      <w:tr>
        <w:trPr>
          <w:trHeight w:val="470"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 (всего):</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color w:themeColor="text1" w:val="000000"/>
                <w:sz w:val="28"/>
              </w:rPr>
              <w:t>563,3</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165,1</w:t>
            </w:r>
          </w:p>
        </w:tc>
        <w:tc>
          <w:tcPr>
            <w:tcW w:w="1157" w:type="dxa"/>
            <w:tcBorders>
              <w:top w:val="single" w:sz="4" w:space="0" w:color="000000"/>
              <w:left w:val="single" w:sz="4" w:space="0" w:color="000000"/>
              <w:bottom w:val="single" w:sz="4" w:space="0" w:color="000000"/>
            </w:tcBorders>
          </w:tcPr>
          <w:p>
            <w:pPr>
              <w:pStyle w:val="Normal"/>
              <w:jc w:val="center"/>
              <w:rPr/>
            </w:pPr>
            <w:r>
              <w:rPr>
                <w:color w:themeColor="text1" w:val="000000"/>
                <w:sz w:val="28"/>
              </w:rPr>
              <w:t>189,6</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189,6</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1107,6</w:t>
            </w:r>
          </w:p>
        </w:tc>
      </w:tr>
      <w:tr>
        <w:trPr>
          <w:trHeight w:val="470"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внебюджетные источники</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157"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100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400</w:t>
            </w:r>
          </w:p>
        </w:tc>
      </w:tr>
      <w:tr>
        <w:trPr>
          <w:trHeight w:val="1603"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2.</w:t>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Мероприятие (результат) 1.1. Информационно-пропагандистское противодействие экстремизму и терроризму(всего),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sz w:val="28"/>
              </w:rPr>
              <w:t>902 01130840129550 240</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36,5</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24,5</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24,5</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85,5</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36,5</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24,5</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24,5</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85,5</w:t>
            </w:r>
          </w:p>
        </w:tc>
      </w:tr>
      <w:tr>
        <w:trPr>
          <w:trHeight w:val="442"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3.</w:t>
            </w:r>
          </w:p>
        </w:tc>
        <w:tc>
          <w:tcPr>
            <w:tcW w:w="5263" w:type="dxa"/>
            <w:tcBorders>
              <w:top w:val="single" w:sz="4" w:space="0" w:color="000000"/>
              <w:left w:val="single" w:sz="4" w:space="0" w:color="000000"/>
              <w:bottom w:val="single" w:sz="4" w:space="0" w:color="000000"/>
              <w:right w:val="single" w:sz="4" w:space="0" w:color="000000"/>
            </w:tcBorders>
          </w:tcPr>
          <w:p>
            <w:pPr>
              <w:pStyle w:val="ConsPlusNormal1"/>
              <w:rPr/>
            </w:pPr>
            <w:r>
              <w:rPr/>
              <w:t>Мероприятие (результат) 1.2. Осуществлен комплекс мер по предупреждению террористических актов и соблюдению правил поведения при их возникновении (всего),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sz w:val="28"/>
              </w:rPr>
              <w:t>902 01130840129040 240</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370,0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370,0</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370,0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370,0</w:t>
            </w:r>
          </w:p>
        </w:tc>
      </w:tr>
      <w:tr>
        <w:trPr>
          <w:trHeight w:val="1970"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4.</w:t>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Мероприятие (результат) 1.3. Обеспечено выполнение функций муниципальными учреждениями в части реализации комплекса антитеррористических мероприятий (всего), в том числе:</w:t>
            </w:r>
          </w:p>
        </w:tc>
        <w:tc>
          <w:tcPr>
            <w:tcW w:w="30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8"/>
                <w:highlight w:val="yellow"/>
              </w:rPr>
            </w:pPr>
            <w:r>
              <w:rPr>
                <w:sz w:val="28"/>
                <w:highlight w:val="yellow"/>
              </w:rPr>
            </w:r>
          </w:p>
          <w:p>
            <w:pPr>
              <w:pStyle w:val="Normal"/>
              <w:jc w:val="center"/>
              <w:rPr>
                <w:sz w:val="28"/>
                <w:highlight w:val="yellow"/>
              </w:rPr>
            </w:pPr>
            <w:r>
              <w:rPr>
                <w:sz w:val="28"/>
                <w:highlight w:val="yellow"/>
              </w:rPr>
            </w:r>
          </w:p>
          <w:p>
            <w:pPr>
              <w:pStyle w:val="Normal"/>
              <w:jc w:val="center"/>
              <w:rPr>
                <w:sz w:val="28"/>
                <w:highlight w:val="yellow"/>
              </w:rPr>
            </w:pPr>
            <w:r>
              <w:rPr>
                <w:sz w:val="28"/>
                <w:highlight w:val="yellow"/>
              </w:rPr>
            </w:r>
          </w:p>
          <w:p>
            <w:pPr>
              <w:pStyle w:val="Normal"/>
              <w:jc w:val="center"/>
              <w:rPr>
                <w:sz w:val="28"/>
                <w:highlight w:val="yellow"/>
              </w:rPr>
            </w:pPr>
            <w:r>
              <w:rPr>
                <w:sz w:val="28"/>
                <w:highlight w:val="yellow"/>
              </w:rPr>
            </w:r>
          </w:p>
          <w:p>
            <w:pPr>
              <w:pStyle w:val="Normal"/>
              <w:jc w:val="center"/>
              <w:rPr>
                <w:sz w:val="28"/>
                <w:highlight w:val="yellow"/>
              </w:rPr>
            </w:pPr>
            <w:r>
              <w:rPr>
                <w:sz w:val="28"/>
                <w:highlight w:val="yellow"/>
              </w:rPr>
            </w:r>
          </w:p>
          <w:p>
            <w:pPr>
              <w:pStyle w:val="Normal"/>
              <w:jc w:val="center"/>
              <w:rPr>
                <w:sz w:val="28"/>
                <w:highlight w:val="yellow"/>
              </w:rPr>
            </w:pPr>
            <w:r>
              <w:rPr>
                <w:sz w:val="28"/>
                <w:highlight w:val="yellow"/>
              </w:rPr>
            </w:r>
          </w:p>
          <w:p>
            <w:pPr>
              <w:pStyle w:val="Normal"/>
              <w:jc w:val="center"/>
              <w:rPr>
                <w:sz w:val="28"/>
                <w:highlight w:val="yellow"/>
              </w:rPr>
            </w:pPr>
            <w:r>
              <w:rPr>
                <w:sz w:val="28"/>
                <w:highlight w:val="yellow"/>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3</w:t>
            </w:r>
            <w:r>
              <w:rPr>
                <w:sz w:val="28"/>
              </w:rPr>
              <w:t>58,8</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265,1</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265,1</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265,1</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w:t>
            </w:r>
            <w:r>
              <w:rPr>
                <w:sz w:val="28"/>
              </w:rPr>
              <w:t>1</w:t>
            </w:r>
            <w:r>
              <w:rPr>
                <w:sz w:val="28"/>
              </w:rPr>
              <w:t>54,1</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w:t>
            </w:r>
          </w:p>
        </w:tc>
        <w:tc>
          <w:tcPr>
            <w:tcW w:w="306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913 10020840129550 610</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258,8</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w:t>
            </w:r>
            <w:r>
              <w:rPr>
                <w:sz w:val="28"/>
              </w:rPr>
              <w:t>65,1</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165,1</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165,1</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754,1</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внебюджетные источники</w:t>
            </w:r>
          </w:p>
        </w:tc>
        <w:tc>
          <w:tcPr>
            <w:tcW w:w="30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8"/>
                <w:highlight w:val="yellow"/>
              </w:rPr>
            </w:pPr>
            <w:r>
              <w:rPr>
                <w:sz w:val="28"/>
                <w:highlight w:val="yellow"/>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100,0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100,0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100,0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100,0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4</w:t>
            </w:r>
            <w:r>
              <w:rPr>
                <w:sz w:val="28"/>
              </w:rPr>
              <w:t>00,0</w:t>
            </w:r>
          </w:p>
        </w:tc>
      </w:tr>
      <w:tr>
        <w:trPr>
          <w:trHeight w:val="442"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5.</w:t>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Мероприятие (результат) 1.4. Обеспечено исполнение мероприятий по устройству ограждений территорий муниципальных общеобразовательных организаций (всего),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Х</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r>
        <w:trPr>
          <w:trHeight w:val="442"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6.</w:t>
            </w:r>
          </w:p>
        </w:tc>
        <w:tc>
          <w:tcPr>
            <w:tcW w:w="5263" w:type="dxa"/>
            <w:tcBorders>
              <w:top w:val="single" w:sz="4" w:space="0" w:color="000000"/>
              <w:left w:val="single" w:sz="4" w:space="0" w:color="000000"/>
              <w:bottom w:val="single" w:sz="4" w:space="0" w:color="000000"/>
              <w:right w:val="single" w:sz="4" w:space="0" w:color="000000"/>
            </w:tcBorders>
          </w:tcPr>
          <w:p>
            <w:pPr>
              <w:pStyle w:val="ConsPlusNormal1"/>
              <w:rPr/>
            </w:pPr>
            <w:r>
              <w:rPr/>
              <w:t>Мероприятие (результат) 1.5. Организована добровольная сдача гражданами незаконно хранящихся огнестрельного оружия, боеприпасов, взрывчатых веществ и взрывных устройств за вознаграждение (всего),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Х</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местный бюджет</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r>
        <w:trPr>
          <w:trHeight w:val="442" w:hRule="atLeast"/>
        </w:trPr>
        <w:tc>
          <w:tcPr>
            <w:tcW w:w="577" w:type="dxa"/>
            <w:vMerge w:val="restart"/>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7.</w:t>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Мероприятие (результат) 1.6. Проведены работы по выявлению признаков экстремизма и пропаганды террористической идеологии в информационных материалах, в т.ч. в сети «Интернет» (всего), в том числе:</w:t>
            </w:r>
          </w:p>
        </w:tc>
        <w:tc>
          <w:tcPr>
            <w:tcW w:w="30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Х</w:t>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r>
        <w:trPr>
          <w:trHeight w:val="442" w:hRule="atLeast"/>
        </w:trPr>
        <w:tc>
          <w:tcPr>
            <w:tcW w:w="5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263" w:type="dxa"/>
            <w:tcBorders>
              <w:top w:val="single" w:sz="4" w:space="0" w:color="000000"/>
              <w:left w:val="single" w:sz="4" w:space="0" w:color="000000"/>
              <w:bottom w:val="single" w:sz="4" w:space="0" w:color="000000"/>
              <w:right w:val="single" w:sz="4" w:space="0" w:color="000000"/>
            </w:tcBorders>
          </w:tcPr>
          <w:p>
            <w:pPr>
              <w:pStyle w:val="Normal"/>
              <w:jc w:val="both"/>
              <w:rPr>
                <w:sz w:val="28"/>
              </w:rPr>
            </w:pPr>
            <w:r>
              <w:rPr>
                <w:sz w:val="28"/>
              </w:rPr>
              <w:t xml:space="preserve"> </w:t>
            </w:r>
            <w:r>
              <w:rPr>
                <w:sz w:val="28"/>
              </w:rPr>
              <w:t>местный бюджет</w:t>
            </w:r>
          </w:p>
        </w:tc>
        <w:tc>
          <w:tcPr>
            <w:tcW w:w="30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8"/>
              </w:rPr>
            </w:pPr>
            <w:r>
              <w:rPr>
                <w:sz w:val="28"/>
              </w:rPr>
            </w:r>
          </w:p>
        </w:tc>
        <w:tc>
          <w:tcPr>
            <w:tcW w:w="1158"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6"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157" w:type="dxa"/>
            <w:tcBorders>
              <w:top w:val="single" w:sz="4" w:space="0" w:color="000000"/>
              <w:left w:val="single" w:sz="4" w:space="0" w:color="000000"/>
              <w:bottom w:val="single" w:sz="4" w:space="0" w:color="000000"/>
            </w:tcBorders>
          </w:tcPr>
          <w:p>
            <w:pPr>
              <w:pStyle w:val="Normal"/>
              <w:jc w:val="center"/>
              <w:rPr>
                <w:sz w:val="28"/>
              </w:rPr>
            </w:pPr>
            <w:r>
              <w:rPr>
                <w:sz w:val="28"/>
              </w:rPr>
              <w:t>0,0</w:t>
            </w:r>
          </w:p>
        </w:tc>
        <w:tc>
          <w:tcPr>
            <w:tcW w:w="962"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c>
          <w:tcPr>
            <w:tcW w:w="1729" w:type="dxa"/>
            <w:tcBorders>
              <w:top w:val="single" w:sz="4" w:space="0" w:color="000000"/>
              <w:left w:val="single" w:sz="4" w:space="0" w:color="000000"/>
              <w:bottom w:val="single" w:sz="4" w:space="0" w:color="000000"/>
              <w:right w:val="single" w:sz="4" w:space="0" w:color="000000"/>
            </w:tcBorders>
          </w:tcPr>
          <w:p>
            <w:pPr>
              <w:pStyle w:val="Normal"/>
              <w:jc w:val="center"/>
              <w:rPr>
                <w:sz w:val="28"/>
              </w:rPr>
            </w:pPr>
            <w:r>
              <w:rPr>
                <w:sz w:val="28"/>
              </w:rPr>
              <w:t>0,0</w:t>
            </w:r>
          </w:p>
        </w:tc>
      </w:tr>
    </w:tbl>
    <w:p>
      <w:pPr>
        <w:pStyle w:val="Normal"/>
        <w:jc w:val="both"/>
        <w:rPr>
          <w:sz w:val="28"/>
        </w:rPr>
      </w:pPr>
      <w:r>
        <w:rPr>
          <w:sz w:val="28"/>
        </w:rPr>
      </w:r>
    </w:p>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r>
    </w:p>
    <w:p>
      <w:pPr>
        <w:pStyle w:val="Normal"/>
        <w:numPr>
          <w:ilvl w:val="0"/>
          <w:numId w:val="2"/>
        </w:numPr>
        <w:ind w:hanging="360" w:left="720" w:right="0"/>
        <w:jc w:val="both"/>
        <w:rPr>
          <w:color w:themeColor="text1" w:val="000000"/>
          <w:sz w:val="28"/>
        </w:rPr>
      </w:pPr>
      <w:r>
        <w:rPr>
          <w:color w:themeColor="text1" w:val="000000"/>
          <w:sz w:val="28"/>
        </w:rPr>
        <w:t xml:space="preserve">Подраздел 4 раздела </w:t>
      </w:r>
      <w:r>
        <w:rPr>
          <w:caps/>
          <w:color w:themeColor="text1" w:val="000000"/>
          <w:sz w:val="28"/>
        </w:rPr>
        <w:t>«П</w:t>
      </w:r>
      <w:r>
        <w:rPr>
          <w:color w:themeColor="text1" w:val="000000"/>
          <w:sz w:val="28"/>
        </w:rPr>
        <w:t>аспорт комплекса процессных мероприятий «Противодействие коррупции в «Белокалитвинском районе»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color w:themeColor="text1" w:val="000000"/>
          <w:sz w:val="28"/>
        </w:rPr>
      </w:pPr>
      <w:r>
        <w:rPr>
          <w:color w:themeColor="text1" w:val="000000"/>
          <w:sz w:val="28"/>
        </w:rPr>
        <w:t>комплекса процессных мероприятий</w:t>
      </w:r>
    </w:p>
    <w:p>
      <w:pPr>
        <w:pStyle w:val="Normal"/>
        <w:jc w:val="both"/>
        <w:rPr>
          <w:color w:themeColor="text1" w:val="000000"/>
          <w:sz w:val="28"/>
          <w:highlight w:val="yellow"/>
        </w:rPr>
      </w:pPr>
      <w:r>
        <w:rPr>
          <w:color w:themeColor="text1" w:val="000000"/>
          <w:sz w:val="28"/>
          <w:highlight w:val="yellow"/>
        </w:rPr>
      </w:r>
    </w:p>
    <w:tbl>
      <w:tblPr>
        <w:tblW w:w="152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635"/>
        <w:gridCol w:w="4711"/>
        <w:gridCol w:w="3373"/>
        <w:gridCol w:w="1271"/>
        <w:gridCol w:w="1272"/>
        <w:gridCol w:w="1272"/>
        <w:gridCol w:w="1272"/>
        <w:gridCol w:w="1463"/>
      </w:tblGrid>
      <w:tr>
        <w:trPr>
          <w:trHeight w:val="750"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w:t>
            </w:r>
          </w:p>
          <w:p>
            <w:pPr>
              <w:pStyle w:val="Normal"/>
              <w:jc w:val="center"/>
              <w:rPr>
                <w:color w:themeColor="text1" w:val="000000"/>
                <w:sz w:val="28"/>
              </w:rPr>
            </w:pPr>
            <w:r>
              <w:rPr>
                <w:color w:themeColor="text1" w:val="000000"/>
                <w:sz w:val="28"/>
              </w:rPr>
              <w:t>п/п</w:t>
            </w:r>
          </w:p>
        </w:tc>
        <w:tc>
          <w:tcPr>
            <w:tcW w:w="4711"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Наименование комплекса процессных мероприятий, мероприятия (результата), источник финансового обеспечения</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Код бюджетной классификации расходов</w:t>
            </w:r>
          </w:p>
        </w:tc>
        <w:tc>
          <w:tcPr>
            <w:tcW w:w="6550" w:type="dxa"/>
            <w:gridSpan w:val="5"/>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Объем финансового обеспечения по годам реализации (тыс. рублей)</w:t>
            </w:r>
          </w:p>
        </w:tc>
      </w:tr>
      <w:tr>
        <w:trPr>
          <w:trHeight w:val="619"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2025</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2028</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rHeight w:val="145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«Противодействие коррупции в Белокалитвинском районе»</w:t>
            </w:r>
          </w:p>
          <w:p>
            <w:pPr>
              <w:pStyle w:val="Normal"/>
              <w:jc w:val="both"/>
              <w:rPr>
                <w:color w:themeColor="text1" w:val="000000"/>
                <w:sz w:val="28"/>
              </w:rPr>
            </w:pPr>
            <w:r>
              <w:rPr>
                <w:color w:themeColor="text1" w:val="000000"/>
                <w:sz w:val="28"/>
              </w:rPr>
              <w:t xml:space="preserve"> </w:t>
            </w:r>
            <w:r>
              <w:rPr>
                <w:color w:themeColor="text1" w:val="000000"/>
                <w:sz w:val="28"/>
              </w:rPr>
              <w:t>(всего),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44,8</w:t>
            </w:r>
          </w:p>
        </w:tc>
      </w:tr>
      <w:tr>
        <w:trPr>
          <w:trHeight w:val="470"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 (всего):</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44,8</w:t>
            </w:r>
          </w:p>
        </w:tc>
      </w:tr>
      <w:tr>
        <w:trPr>
          <w:trHeight w:val="1603"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2.</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2.1. Совершенствование нормативного правового регулирования в сфере противодействия коррупции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r>
          </w:p>
        </w:tc>
        <w:tc>
          <w:tcPr>
            <w:tcW w:w="4711"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2.2. Повышена эффективность механизмов выявления, предотвращения и урегулирования конфликта интересов на муниципальной службе Белокалитвинского района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3.</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2.3. Осуществление антикоррупционной экспертизы нормативных правовых актов Белокалитвинского района и их проектов с учетом мониторинга соответствующей правоприменительной практики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4.</w:t>
            </w:r>
          </w:p>
        </w:tc>
        <w:tc>
          <w:tcPr>
            <w:tcW w:w="4711"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2.4. Совершенствование мер по противодействию коррупции в сфере закупок товаров, работ, услуг для обеспечения муниципальных нужд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5.</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2.5. Проведение среди всех социальных слоев населения социологических исследований в целях оценки уровня коррупции в Белокалитвинском районе (всего), в том числе:</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 xml:space="preserve"> </w:t>
            </w:r>
            <w:r>
              <w:rPr>
                <w:color w:themeColor="text1" w:val="000000"/>
                <w:sz w:val="28"/>
              </w:rPr>
              <w:t>местный бюджет</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6.</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2.6. Участие в обеспечении профессионального образования и дополнительного профессионального образования муниципальных служащих Белокалитвинского района, в должностные обязанности которых входит участие  в противодействии коррупции по образовательным программам в области противодействия коррупции (всего), в том числе:</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7.</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2.7.</w:t>
            </w:r>
          </w:p>
          <w:p>
            <w:pPr>
              <w:pStyle w:val="Normal"/>
              <w:jc w:val="both"/>
              <w:rPr>
                <w:color w:themeColor="text1" w:val="000000"/>
                <w:sz w:val="28"/>
              </w:rPr>
            </w:pPr>
            <w:r>
              <w:rPr>
                <w:color w:themeColor="text1" w:val="000000"/>
                <w:sz w:val="28"/>
              </w:rPr>
              <w:t>Проведен районный конкурс социальной рекламы (плакат, анимационный ролик) «Чистые руки»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902 01130840229540 240</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16,8</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9</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16,8</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8.</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2.8.</w:t>
            </w:r>
          </w:p>
          <w:p>
            <w:pPr>
              <w:pStyle w:val="Normal"/>
              <w:jc w:val="both"/>
              <w:rPr>
                <w:color w:themeColor="text1" w:val="000000"/>
                <w:sz w:val="28"/>
              </w:rPr>
            </w:pPr>
            <w:r>
              <w:rPr>
                <w:color w:themeColor="text1" w:val="000000"/>
                <w:sz w:val="28"/>
              </w:rPr>
              <w:t>Издана социальная рекламная продукция, направленная на создание в обществе нетерпимости к коррупционному поведению и размещение ее в качестве наружной рекламы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902 01130840229540 240</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28</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28</w:t>
            </w:r>
          </w:p>
        </w:tc>
      </w:tr>
    </w:tbl>
    <w:p>
      <w:pPr>
        <w:pStyle w:val="Normal"/>
        <w:jc w:val="both"/>
        <w:rPr>
          <w:color w:themeColor="text1" w:val="000000"/>
          <w:sz w:val="28"/>
          <w:highlight w:val="yellow"/>
        </w:rPr>
      </w:pPr>
      <w:r>
        <w:rPr>
          <w:color w:themeColor="text1" w:val="000000"/>
          <w:sz w:val="28"/>
          <w:highlight w:val="yellow"/>
        </w:rPr>
      </w:r>
    </w:p>
    <w:p>
      <w:pPr>
        <w:pStyle w:val="Normal"/>
        <w:numPr>
          <w:ilvl w:val="0"/>
          <w:numId w:val="2"/>
        </w:numPr>
        <w:ind w:hanging="360" w:left="720" w:right="0"/>
        <w:jc w:val="both"/>
        <w:rPr>
          <w:color w:themeColor="text1" w:val="000000"/>
          <w:sz w:val="28"/>
        </w:rPr>
      </w:pPr>
      <w:r>
        <w:rPr>
          <w:color w:themeColor="text1" w:val="000000"/>
          <w:sz w:val="28"/>
        </w:rPr>
        <w:t xml:space="preserve">Подраздел 4 раздела </w:t>
      </w:r>
      <w:r>
        <w:rPr>
          <w:caps/>
          <w:color w:themeColor="text1" w:val="000000"/>
          <w:sz w:val="28"/>
        </w:rPr>
        <w:t>«П</w:t>
      </w:r>
      <w:r>
        <w:rPr>
          <w:color w:themeColor="text1" w:val="000000"/>
          <w:sz w:val="28"/>
        </w:rPr>
        <w:t>аспорт комплекса процессных мероприятий «Комплексные меры противодействия злоупотреблению наркотиками и их незаконному обороту»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color w:themeColor="text1" w:val="000000"/>
          <w:sz w:val="28"/>
        </w:rPr>
      </w:pPr>
      <w:r>
        <w:rPr>
          <w:color w:themeColor="text1" w:val="000000"/>
          <w:sz w:val="28"/>
        </w:rPr>
        <w:t>комплекса процессных мероприятий</w:t>
      </w:r>
    </w:p>
    <w:p>
      <w:pPr>
        <w:pStyle w:val="Normal"/>
        <w:jc w:val="both"/>
        <w:rPr>
          <w:color w:themeColor="text1" w:val="000000"/>
          <w:sz w:val="28"/>
        </w:rPr>
      </w:pPr>
      <w:r>
        <w:rPr>
          <w:color w:themeColor="text1" w:val="000000"/>
          <w:sz w:val="28"/>
        </w:rPr>
      </w:r>
    </w:p>
    <w:tbl>
      <w:tblPr>
        <w:tblW w:w="152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635"/>
        <w:gridCol w:w="4711"/>
        <w:gridCol w:w="3373"/>
        <w:gridCol w:w="1271"/>
        <w:gridCol w:w="1272"/>
        <w:gridCol w:w="1272"/>
        <w:gridCol w:w="1272"/>
        <w:gridCol w:w="1463"/>
      </w:tblGrid>
      <w:tr>
        <w:trPr>
          <w:trHeight w:val="750"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w:t>
            </w:r>
          </w:p>
          <w:p>
            <w:pPr>
              <w:pStyle w:val="Normal"/>
              <w:jc w:val="center"/>
              <w:rPr>
                <w:color w:themeColor="text1" w:val="000000"/>
                <w:sz w:val="28"/>
              </w:rPr>
            </w:pPr>
            <w:r>
              <w:rPr>
                <w:color w:themeColor="text1" w:val="000000"/>
                <w:sz w:val="28"/>
              </w:rPr>
              <w:t>п/п</w:t>
            </w:r>
          </w:p>
        </w:tc>
        <w:tc>
          <w:tcPr>
            <w:tcW w:w="4711"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Наименование комплекса процессных мероприятий, мероприятия (результата), источник финансового обеспечения</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Код бюджетной классификации расходов</w:t>
            </w:r>
          </w:p>
        </w:tc>
        <w:tc>
          <w:tcPr>
            <w:tcW w:w="6550" w:type="dxa"/>
            <w:gridSpan w:val="5"/>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Объем финансового обеспечения по годам реализации (тыс. рублей)</w:t>
            </w:r>
          </w:p>
        </w:tc>
      </w:tr>
      <w:tr>
        <w:trPr>
          <w:trHeight w:val="619"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2025</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2028</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rHeight w:val="145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«Комплексные меры противодействия злоупотреблению наркотиками и их незаконному обороту»</w:t>
            </w:r>
          </w:p>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t xml:space="preserve"> </w:t>
            </w:r>
            <w:r>
              <w:rPr>
                <w:color w:themeColor="text1" w:val="000000"/>
                <w:sz w:val="28"/>
              </w:rPr>
              <w:t>(всего), в том числе:</w:t>
            </w:r>
          </w:p>
        </w:tc>
        <w:tc>
          <w:tcPr>
            <w:tcW w:w="3373" w:type="dxa"/>
            <w:tcBorders/>
          </w:tcPr>
          <w:p>
            <w:pPr>
              <w:pStyle w:val="Normal"/>
              <w:jc w:val="center"/>
              <w:rPr/>
            </w:pPr>
            <w:r>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86,2</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319</w:t>
            </w:r>
          </w:p>
        </w:tc>
      </w:tr>
      <w:tr>
        <w:trPr>
          <w:trHeight w:val="470"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 (всего):</w:t>
            </w:r>
          </w:p>
        </w:tc>
        <w:tc>
          <w:tcPr>
            <w:tcW w:w="3373" w:type="dxa"/>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86,2</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77,6</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319</w:t>
            </w:r>
          </w:p>
        </w:tc>
      </w:tr>
      <w:tr>
        <w:trPr>
          <w:trHeight w:val="1603"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2.</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3.1. Проведение мониторинга наркоситуации и работы по организации профилактики наркомании в Белокалитвинском районе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highlight w:val="yellow"/>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3.</w:t>
            </w:r>
          </w:p>
        </w:tc>
        <w:tc>
          <w:tcPr>
            <w:tcW w:w="4711"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3.2.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психоактивными веществами (всего), в том числе</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1970"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4.</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3.3. Организованы и проведены информационно-пропагандистские, спортивные и культурно-массовые мероприятия, направленные на профилактику наркомании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highlight w:val="yellow"/>
              </w:rPr>
            </w:pPr>
            <w:r>
              <w:rPr>
                <w:color w:themeColor="text1" w:val="000000"/>
                <w:sz w:val="28"/>
              </w:rPr>
              <w:t>Х</w:t>
            </w:r>
          </w:p>
          <w:p>
            <w:pPr>
              <w:pStyle w:val="Normal"/>
              <w:jc w:val="center"/>
              <w:rPr>
                <w:color w:themeColor="text1" w:val="000000"/>
                <w:sz w:val="28"/>
                <w:highlight w:val="yellow"/>
              </w:rPr>
            </w:pPr>
            <w:r>
              <w:rPr>
                <w:color w:themeColor="text1" w:val="000000"/>
                <w:sz w:val="28"/>
                <w:highlight w:val="yellow"/>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5.</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3.4. Проведена спартакиада для подростков, оказавшихся в сложной жизненной ситуации «Здоровый выбор»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902 07070840329560 240</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29,1</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29,1</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126,2</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29,1</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29,1</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126,2</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6.</w:t>
            </w:r>
          </w:p>
        </w:tc>
        <w:tc>
          <w:tcPr>
            <w:tcW w:w="4711"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3.5. Проведен фестиваль студенческого творчества «Донской земле - здоровое поколение»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902 07070840329560 240</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26,7</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117</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26,7</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31,8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26,7</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117</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7.</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3.6. Разработана и размещена тематическая социальная реклама, в том числе в местах массового пребывания молодежи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902 07070840329560 240</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6,</w:t>
            </w:r>
            <w:r>
              <w:rPr>
                <w:color w:themeColor="text1" w:val="000000"/>
                <w:sz w:val="28"/>
              </w:rPr>
              <w:t>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21,8</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62,8</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 xml:space="preserve"> </w:t>
            </w: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21,8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12,4</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6,</w:t>
            </w:r>
            <w:r>
              <w:rPr>
                <w:color w:themeColor="text1" w:val="000000"/>
                <w:sz w:val="28"/>
              </w:rPr>
              <w:t>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21,8</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62,8</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8.</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3.7.  Организованы и проведены профилактические мероприятия с «группами риска» немедицинского потребления наркотиков и детьми, оказавшимися в трудной жизненной ситуации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highlight w:val="yellow"/>
              </w:rPr>
            </w:pPr>
            <w:r>
              <w:rPr>
                <w:color w:themeColor="text1" w:val="000000"/>
                <w:sz w:val="28"/>
              </w:rPr>
              <w:t>Х</w:t>
            </w:r>
          </w:p>
          <w:p>
            <w:pPr>
              <w:pStyle w:val="Normal"/>
              <w:jc w:val="center"/>
              <w:rPr>
                <w:color w:themeColor="text1" w:val="000000"/>
                <w:sz w:val="28"/>
                <w:highlight w:val="yellow"/>
              </w:rPr>
            </w:pPr>
            <w:r>
              <w:rPr>
                <w:color w:themeColor="text1" w:val="000000"/>
                <w:sz w:val="28"/>
                <w:highlight w:val="yellow"/>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9.</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3.8. 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highlight w:val="yellow"/>
              </w:rPr>
            </w:pPr>
            <w:r>
              <w:rPr>
                <w:color w:themeColor="text1" w:val="000000"/>
                <w:sz w:val="28"/>
              </w:rPr>
              <w:t>Х</w:t>
            </w:r>
          </w:p>
          <w:p>
            <w:pPr>
              <w:pStyle w:val="Normal"/>
              <w:jc w:val="center"/>
              <w:rPr>
                <w:color w:themeColor="text1" w:val="000000"/>
                <w:sz w:val="28"/>
                <w:highlight w:val="yellow"/>
              </w:rPr>
            </w:pPr>
            <w:r>
              <w:rPr>
                <w:color w:themeColor="text1" w:val="000000"/>
                <w:sz w:val="28"/>
                <w:highlight w:val="yellow"/>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r>
      <w:tr>
        <w:trPr>
          <w:trHeight w:val="442" w:hRule="atLeast"/>
        </w:trPr>
        <w:tc>
          <w:tcPr>
            <w:tcW w:w="635"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10</w:t>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3.9. Организация и проведение мероприятий по предупреждению, выявлению и пресечению возможного вовлечения несовершеннолетних в потребление психоактивных веществ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5</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13</w:t>
            </w:r>
          </w:p>
        </w:tc>
      </w:tr>
      <w:tr>
        <w:trPr>
          <w:trHeight w:val="442" w:hRule="atLeast"/>
        </w:trPr>
        <w:tc>
          <w:tcPr>
            <w:tcW w:w="63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1"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3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0,0</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8</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5</w:t>
            </w:r>
          </w:p>
        </w:tc>
        <w:tc>
          <w:tcPr>
            <w:tcW w:w="127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463"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themeColor="text1" w:val="000000"/>
                <w:sz w:val="28"/>
              </w:rPr>
              <w:t>13</w:t>
            </w:r>
          </w:p>
        </w:tc>
      </w:tr>
    </w:tbl>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r>
    </w:p>
    <w:p>
      <w:pPr>
        <w:pStyle w:val="Normal"/>
        <w:numPr>
          <w:ilvl w:val="0"/>
          <w:numId w:val="2"/>
        </w:numPr>
        <w:ind w:hanging="360" w:left="720" w:right="0"/>
        <w:jc w:val="both"/>
        <w:rPr>
          <w:color w:themeColor="text1" w:val="000000"/>
          <w:sz w:val="28"/>
        </w:rPr>
      </w:pPr>
      <w:r>
        <w:rPr>
          <w:color w:themeColor="text1" w:val="000000"/>
          <w:sz w:val="28"/>
        </w:rPr>
        <w:t>Подраздел 4 раздела «Паспорт комплекса процессных мероприятий «Профилактика безнадзорности и правонарушений несовершеннолетних в Белокалитвинском районе»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color w:themeColor="text1" w:val="000000"/>
          <w:sz w:val="28"/>
        </w:rPr>
      </w:pPr>
      <w:r>
        <w:rPr>
          <w:color w:themeColor="text1" w:val="000000"/>
          <w:sz w:val="28"/>
        </w:rPr>
        <w:t>комплекса процессных мероприятий</w:t>
      </w:r>
    </w:p>
    <w:p>
      <w:pPr>
        <w:pStyle w:val="ListParagraph2"/>
        <w:ind w:hanging="0" w:left="360" w:right="423"/>
        <w:jc w:val="center"/>
        <w:rPr>
          <w:color w:themeColor="text1" w:val="000000"/>
          <w:sz w:val="28"/>
        </w:rPr>
      </w:pPr>
      <w:r>
        <w:rPr>
          <w:color w:themeColor="text1" w:val="000000"/>
          <w:sz w:val="28"/>
        </w:rPr>
      </w:r>
    </w:p>
    <w:p>
      <w:pPr>
        <w:pStyle w:val="ListParagraph2"/>
        <w:ind w:hanging="0" w:left="360" w:right="423"/>
        <w:rPr>
          <w:color w:themeColor="text1" w:val="000000"/>
          <w:sz w:val="28"/>
        </w:rPr>
      </w:pPr>
      <w:r>
        <w:rPr>
          <w:color w:themeColor="text1" w:val="000000"/>
          <w:sz w:val="28"/>
        </w:rPr>
      </w:r>
    </w:p>
    <w:tbl>
      <w:tblPr>
        <w:tblW w:w="15787"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634"/>
        <w:gridCol w:w="5797"/>
        <w:gridCol w:w="3260"/>
        <w:gridCol w:w="1135"/>
        <w:gridCol w:w="1134"/>
        <w:gridCol w:w="1275"/>
        <w:gridCol w:w="1276"/>
        <w:gridCol w:w="1274"/>
      </w:tblGrid>
      <w:tr>
        <w:trPr>
          <w:trHeight w:val="750"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w:t>
            </w:r>
          </w:p>
          <w:p>
            <w:pPr>
              <w:pStyle w:val="Normal"/>
              <w:jc w:val="center"/>
              <w:rPr>
                <w:color w:themeColor="text1" w:val="000000"/>
                <w:sz w:val="28"/>
              </w:rPr>
            </w:pPr>
            <w:r>
              <w:rPr>
                <w:color w:themeColor="text1" w:val="000000"/>
                <w:sz w:val="28"/>
              </w:rPr>
              <w:t>п/п</w:t>
            </w:r>
          </w:p>
        </w:tc>
        <w:tc>
          <w:tcPr>
            <w:tcW w:w="5797"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Наименование комплекса процессных мероприятий, мероприятия (результата), источник финансового обеспечения</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Код бюджетной классификации расходов</w:t>
            </w:r>
          </w:p>
        </w:tc>
        <w:tc>
          <w:tcPr>
            <w:tcW w:w="6094" w:type="dxa"/>
            <w:gridSpan w:val="5"/>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Объем финансового обеспечения по годам реализации (тыс. рублей)</w:t>
            </w:r>
          </w:p>
        </w:tc>
      </w:tr>
      <w:tr>
        <w:trPr>
          <w:trHeight w:val="619"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9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2026</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2027</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rHeight w:val="1452"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w:t>
            </w:r>
          </w:p>
        </w:tc>
        <w:tc>
          <w:tcPr>
            <w:tcW w:w="57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«Профилактика безнадзорности и правонарушений несовершеннолетних в Белокалитвинском районе»</w:t>
            </w:r>
          </w:p>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t xml:space="preserve"> </w:t>
            </w:r>
            <w:r>
              <w:rPr>
                <w:color w:themeColor="text1" w:val="000000"/>
                <w:sz w:val="28"/>
              </w:rPr>
              <w:t>(всего),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w:t>
            </w:r>
            <w:r>
              <w:rPr>
                <w:color w:themeColor="text1" w:val="000000"/>
                <w:sz w:val="28"/>
              </w:rPr>
              <w:t>41,8</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3353,4</w:t>
            </w:r>
          </w:p>
        </w:tc>
      </w:tr>
      <w:tr>
        <w:trPr>
          <w:trHeight w:val="470"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 (всего):</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7</w:t>
            </w:r>
            <w:r>
              <w:rPr>
                <w:color w:themeColor="text1" w:val="000000"/>
                <w:sz w:val="28"/>
              </w:rPr>
              <w:t>41,8</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876,7</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3353,4</w:t>
            </w:r>
          </w:p>
        </w:tc>
      </w:tr>
      <w:tr>
        <w:trPr>
          <w:trHeight w:val="442"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2.</w:t>
            </w:r>
          </w:p>
        </w:tc>
        <w:tc>
          <w:tcPr>
            <w:tcW w:w="5797"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4.1. Организация и проведение мероприятий по профилактике преступлений среди несовершеннолетних, обеспечению безопасности, сохранности жизни и здоровья несовершеннолетних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902 01130840429420 240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55,5</w:t>
            </w:r>
          </w:p>
        </w:tc>
      </w:tr>
      <w:tr>
        <w:trPr>
          <w:trHeight w:val="442"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18,5</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55,5</w:t>
            </w:r>
          </w:p>
        </w:tc>
      </w:tr>
      <w:tr>
        <w:trPr>
          <w:trHeight w:val="849"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3.</w:t>
            </w:r>
          </w:p>
        </w:tc>
        <w:tc>
          <w:tcPr>
            <w:tcW w:w="57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Мероприятие (результат) 4.2. Создание временных рабочих мест для несовершеннолетних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r>
          </w:p>
          <w:p>
            <w:pPr>
              <w:pStyle w:val="Normal"/>
              <w:jc w:val="center"/>
              <w:rPr>
                <w:color w:themeColor="text1" w:val="000000"/>
                <w:sz w:val="28"/>
                <w:highlight w:val="yellow"/>
              </w:rPr>
            </w:pPr>
            <w:r>
              <w:rPr>
                <w:color w:themeColor="text1" w:val="000000"/>
                <w:sz w:val="28"/>
              </w:rPr>
              <w:t>907 0702 0840400590 610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sz w:val="28"/>
              </w:rPr>
              <w:t>7</w:t>
            </w:r>
            <w:r>
              <w:rPr>
                <w:sz w:val="28"/>
              </w:rPr>
              <w:t>23,3</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sz w:val="28"/>
              </w:rPr>
              <w:t>3297,9</w:t>
            </w:r>
          </w:p>
        </w:tc>
      </w:tr>
      <w:tr>
        <w:trPr>
          <w:trHeight w:val="442"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97"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sz w:val="28"/>
              </w:rPr>
              <w:t>7</w:t>
            </w:r>
            <w:r>
              <w:rPr>
                <w:sz w:val="28"/>
              </w:rPr>
              <w:t>23,3</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858,2</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sz w:val="28"/>
              </w:rPr>
              <w:t>3297,9</w:t>
            </w:r>
          </w:p>
        </w:tc>
      </w:tr>
    </w:tbl>
    <w:p>
      <w:pPr>
        <w:pStyle w:val="Normal"/>
        <w:ind w:hanging="0" w:left="360" w:right="423"/>
        <w:rPr>
          <w:color w:themeColor="text1" w:val="000000"/>
          <w:sz w:val="28"/>
        </w:rPr>
      </w:pPr>
      <w:r>
        <w:rPr>
          <w:color w:themeColor="text1" w:val="000000"/>
          <w:sz w:val="28"/>
        </w:rPr>
      </w:r>
    </w:p>
    <w:p>
      <w:pPr>
        <w:pStyle w:val="ListParagraph2"/>
        <w:numPr>
          <w:ilvl w:val="0"/>
          <w:numId w:val="2"/>
        </w:numPr>
        <w:ind w:hanging="360" w:left="720" w:right="423"/>
        <w:jc w:val="both"/>
        <w:rPr>
          <w:color w:themeColor="text1" w:val="000000"/>
          <w:sz w:val="28"/>
        </w:rPr>
      </w:pPr>
      <w:r>
        <w:rPr>
          <w:color w:themeColor="text1" w:val="000000"/>
          <w:sz w:val="28"/>
        </w:rPr>
        <w:t xml:space="preserve">Подраздел 4 раздела </w:t>
      </w:r>
      <w:r>
        <w:rPr>
          <w:sz w:val="28"/>
        </w:rPr>
        <w:t>«Паспорт комплекса процессных мероприятий</w:t>
      </w:r>
      <w:r>
        <w:rPr>
          <w:color w:themeColor="text1" w:val="000000"/>
          <w:sz w:val="28"/>
        </w:rPr>
        <w:t xml:space="preserve"> «</w:t>
      </w:r>
      <w:r>
        <w:rPr>
          <w:sz w:val="28"/>
        </w:rPr>
        <w:t>Ресоциализация и адаптация лиц, отбывших наказание в виде лишения свободы</w:t>
      </w:r>
      <w:r>
        <w:rPr>
          <w:color w:themeColor="text1" w:val="000000"/>
          <w:sz w:val="28"/>
        </w:rPr>
        <w:t>»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ListParagraph2"/>
        <w:ind w:hanging="0" w:left="720" w:right="423"/>
        <w:jc w:val="both"/>
        <w:rPr>
          <w:color w:themeColor="text1" w:val="000000"/>
          <w:sz w:val="28"/>
        </w:rPr>
      </w:pPr>
      <w:r>
        <w:rPr>
          <w:color w:themeColor="text1" w:val="000000"/>
          <w:sz w:val="28"/>
        </w:rPr>
        <w:t>комплекса процессных мероприятий</w:t>
      </w:r>
    </w:p>
    <w:p>
      <w:pPr>
        <w:pStyle w:val="ListParagraph2"/>
        <w:ind w:hanging="0" w:left="360" w:right="423"/>
        <w:rPr>
          <w:color w:themeColor="text1" w:val="000000"/>
          <w:sz w:val="28"/>
        </w:rPr>
      </w:pPr>
      <w:r>
        <w:rPr>
          <w:color w:themeColor="text1" w:val="000000"/>
          <w:sz w:val="28"/>
        </w:rPr>
      </w:r>
    </w:p>
    <w:tbl>
      <w:tblPr>
        <w:tblW w:w="1539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634"/>
        <w:gridCol w:w="6306"/>
        <w:gridCol w:w="2365"/>
        <w:gridCol w:w="1132"/>
        <w:gridCol w:w="1135"/>
        <w:gridCol w:w="1275"/>
        <w:gridCol w:w="1276"/>
        <w:gridCol w:w="1274"/>
      </w:tblGrid>
      <w:tr>
        <w:trPr>
          <w:trHeight w:val="750" w:hRule="atLeast"/>
        </w:trPr>
        <w:tc>
          <w:tcPr>
            <w:tcW w:w="634" w:type="dxa"/>
            <w:vMerge w:val="restart"/>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w:t>
            </w:r>
          </w:p>
          <w:p>
            <w:pPr>
              <w:pStyle w:val="Normal"/>
              <w:jc w:val="center"/>
              <w:rPr>
                <w:color w:themeColor="text1" w:val="000000"/>
                <w:sz w:val="28"/>
              </w:rPr>
            </w:pPr>
            <w:r>
              <w:rPr>
                <w:color w:themeColor="text1" w:val="000000"/>
                <w:sz w:val="28"/>
              </w:rPr>
              <w:t>п/п</w:t>
            </w:r>
          </w:p>
        </w:tc>
        <w:tc>
          <w:tcPr>
            <w:tcW w:w="6306" w:type="dxa"/>
            <w:vMerge w:val="restart"/>
            <w:tcBorders>
              <w:top w:val="single" w:sz="4" w:space="0" w:color="000000"/>
              <w:left w:val="single" w:sz="4" w:space="0" w:color="000000"/>
              <w:bottom w:val="single" w:sz="4" w:space="0" w:color="000000"/>
            </w:tcBorders>
          </w:tcPr>
          <w:p>
            <w:pPr>
              <w:pStyle w:val="Normal"/>
              <w:jc w:val="both"/>
              <w:rPr>
                <w:color w:themeColor="text1" w:val="000000"/>
                <w:sz w:val="28"/>
              </w:rPr>
            </w:pPr>
            <w:r>
              <w:rPr>
                <w:color w:themeColor="text1" w:val="000000"/>
                <w:sz w:val="28"/>
              </w:rPr>
              <w:t>Наименование комплекса процессных мероприятий, мероприятия (результата), источник финансового обеспечения</w:t>
            </w:r>
          </w:p>
        </w:tc>
        <w:tc>
          <w:tcPr>
            <w:tcW w:w="2365" w:type="dxa"/>
            <w:vMerge w:val="restart"/>
            <w:tcBorders>
              <w:top w:val="single" w:sz="4" w:space="0" w:color="000000"/>
              <w:left w:val="single" w:sz="4" w:space="0" w:color="000000"/>
              <w:bottom w:val="single" w:sz="4" w:space="0" w:color="000000"/>
            </w:tcBorders>
          </w:tcPr>
          <w:p>
            <w:pPr>
              <w:pStyle w:val="Normal"/>
              <w:jc w:val="both"/>
              <w:rPr>
                <w:color w:themeColor="text1" w:val="000000"/>
                <w:sz w:val="28"/>
              </w:rPr>
            </w:pPr>
            <w:r>
              <w:rPr>
                <w:color w:themeColor="text1" w:val="000000"/>
                <w:sz w:val="28"/>
              </w:rPr>
              <w:t>Код бюджетной классификации расходов</w:t>
            </w:r>
          </w:p>
        </w:tc>
        <w:tc>
          <w:tcPr>
            <w:tcW w:w="6092" w:type="dxa"/>
            <w:gridSpan w:val="5"/>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Объем финансового обеспечения по годам реализации (тыс. рублей)</w:t>
            </w:r>
          </w:p>
        </w:tc>
      </w:tr>
      <w:tr>
        <w:trPr>
          <w:trHeight w:val="619" w:hRule="atLeast"/>
        </w:trPr>
        <w:tc>
          <w:tcPr>
            <w:tcW w:w="634" w:type="dxa"/>
            <w:vMerge w:val="continue"/>
            <w:tcBorders>
              <w:left w:val="single" w:sz="4" w:space="0" w:color="000000"/>
              <w:bottom w:val="single" w:sz="4" w:space="0" w:color="000000"/>
            </w:tcBorders>
          </w:tcPr>
          <w:p>
            <w:pPr>
              <w:pStyle w:val="Normal"/>
              <w:rPr/>
            </w:pPr>
            <w:r>
              <w:rPr/>
            </w:r>
          </w:p>
        </w:tc>
        <w:tc>
          <w:tcPr>
            <w:tcW w:w="6306" w:type="dxa"/>
            <w:vMerge w:val="continue"/>
            <w:tcBorders>
              <w:left w:val="single" w:sz="4" w:space="0" w:color="000000"/>
              <w:bottom w:val="single" w:sz="4" w:space="0" w:color="000000"/>
            </w:tcBorders>
          </w:tcPr>
          <w:p>
            <w:pPr>
              <w:pStyle w:val="Normal"/>
              <w:rPr/>
            </w:pPr>
            <w:r>
              <w:rPr/>
            </w:r>
          </w:p>
        </w:tc>
        <w:tc>
          <w:tcPr>
            <w:tcW w:w="2365" w:type="dxa"/>
            <w:vMerge w:val="continue"/>
            <w:tcBorders>
              <w:left w:val="single" w:sz="4" w:space="0" w:color="000000"/>
              <w:bottom w:val="single" w:sz="4" w:space="0" w:color="000000"/>
            </w:tcBorders>
          </w:tcPr>
          <w:p>
            <w:pPr>
              <w:pStyle w:val="Normal"/>
              <w:rPr/>
            </w:pPr>
            <w:r>
              <w:rPr/>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2025</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2026</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2027</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2028</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rHeight w:val="1452" w:hRule="atLeast"/>
        </w:trPr>
        <w:tc>
          <w:tcPr>
            <w:tcW w:w="634" w:type="dxa"/>
            <w:vMerge w:val="restart"/>
            <w:tcBorders>
              <w:left w:val="single" w:sz="4" w:space="0" w:color="000000"/>
              <w:bottom w:val="single" w:sz="4" w:space="0" w:color="000000"/>
            </w:tcBorders>
          </w:tcPr>
          <w:p>
            <w:pPr>
              <w:pStyle w:val="Normal"/>
              <w:jc w:val="both"/>
              <w:rPr>
                <w:color w:themeColor="text1" w:val="000000"/>
                <w:sz w:val="28"/>
              </w:rPr>
            </w:pPr>
            <w:r>
              <w:rPr>
                <w:color w:themeColor="text1" w:val="000000"/>
                <w:sz w:val="28"/>
              </w:rPr>
              <w:t>1.</w:t>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Комплекс процессных мероприятий «Ресоциализация и адаптация лиц, отбывших наказание в виде лишения свободы»</w:t>
            </w:r>
          </w:p>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r>
          </w:p>
          <w:p>
            <w:pPr>
              <w:pStyle w:val="Normal"/>
              <w:jc w:val="both"/>
              <w:rPr>
                <w:color w:themeColor="text1" w:val="000000"/>
                <w:sz w:val="28"/>
              </w:rPr>
            </w:pPr>
            <w:r>
              <w:rPr>
                <w:color w:themeColor="text1" w:val="000000"/>
                <w:sz w:val="28"/>
              </w:rPr>
              <w:t xml:space="preserve"> </w:t>
            </w:r>
            <w:r>
              <w:rPr>
                <w:color w:themeColor="text1" w:val="000000"/>
                <w:sz w:val="28"/>
              </w:rPr>
              <w:t>(всего), в том числе:</w:t>
            </w:r>
          </w:p>
        </w:tc>
        <w:tc>
          <w:tcPr>
            <w:tcW w:w="2365" w:type="dxa"/>
            <w:vMerge w:val="restart"/>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Х</w:t>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24</w:t>
            </w:r>
          </w:p>
        </w:tc>
      </w:tr>
      <w:tr>
        <w:trPr>
          <w:trHeight w:val="470" w:hRule="atLeast"/>
        </w:trPr>
        <w:tc>
          <w:tcPr>
            <w:tcW w:w="634" w:type="dxa"/>
            <w:vMerge w:val="continue"/>
            <w:tcBorders>
              <w:left w:val="single" w:sz="4" w:space="0" w:color="000000"/>
              <w:bottom w:val="single" w:sz="4" w:space="0" w:color="000000"/>
            </w:tcBorders>
          </w:tcPr>
          <w:p>
            <w:pPr>
              <w:pStyle w:val="Normal"/>
              <w:rPr/>
            </w:pPr>
            <w:r>
              <w:rPr/>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местный бюджет (всего):</w:t>
            </w:r>
          </w:p>
        </w:tc>
        <w:tc>
          <w:tcPr>
            <w:tcW w:w="2365" w:type="dxa"/>
            <w:vMerge w:val="continue"/>
            <w:tcBorders>
              <w:left w:val="single" w:sz="4" w:space="0" w:color="000000"/>
              <w:bottom w:val="single" w:sz="4" w:space="0" w:color="000000"/>
            </w:tcBorders>
          </w:tcPr>
          <w:p>
            <w:pPr>
              <w:pStyle w:val="Normal"/>
              <w:rPr/>
            </w:pPr>
            <w:r>
              <w:rPr/>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24</w:t>
            </w:r>
          </w:p>
        </w:tc>
      </w:tr>
      <w:tr>
        <w:trPr>
          <w:trHeight w:val="442" w:hRule="atLeast"/>
        </w:trPr>
        <w:tc>
          <w:tcPr>
            <w:tcW w:w="634" w:type="dxa"/>
            <w:vMerge w:val="restart"/>
            <w:tcBorders>
              <w:left w:val="single" w:sz="4" w:space="0" w:color="000000"/>
              <w:bottom w:val="single" w:sz="4" w:space="0" w:color="000000"/>
            </w:tcBorders>
          </w:tcPr>
          <w:p>
            <w:pPr>
              <w:pStyle w:val="Normal"/>
              <w:jc w:val="both"/>
              <w:rPr>
                <w:color w:themeColor="text1" w:val="000000"/>
                <w:sz w:val="28"/>
              </w:rPr>
            </w:pPr>
            <w:r>
              <w:rPr>
                <w:color w:themeColor="text1" w:val="000000"/>
                <w:sz w:val="28"/>
              </w:rPr>
              <w:t>2.</w:t>
            </w:r>
          </w:p>
        </w:tc>
        <w:tc>
          <w:tcPr>
            <w:tcW w:w="6306" w:type="dxa"/>
            <w:tcBorders>
              <w:left w:val="single" w:sz="4" w:space="0" w:color="000000"/>
              <w:bottom w:val="single" w:sz="4" w:space="0" w:color="000000"/>
            </w:tcBorders>
          </w:tcPr>
          <w:p>
            <w:pPr>
              <w:pStyle w:val="ConsPlusNormal1"/>
              <w:rPr>
                <w:color w:themeColor="text1" w:val="000000"/>
              </w:rPr>
            </w:pPr>
            <w:r>
              <w:rPr>
                <w:color w:themeColor="text1" w:val="000000"/>
              </w:rPr>
              <w:t>Мероприятие (результат) 5.1. Выявление, анализ причин и условий, способствующих совершению ранее осужденными гражданами повторных преступлений, разработка и принятие мер к их устранению (всего), в том числе</w:t>
            </w:r>
          </w:p>
        </w:tc>
        <w:tc>
          <w:tcPr>
            <w:tcW w:w="2365" w:type="dxa"/>
            <w:vMerge w:val="restart"/>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Х</w:t>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continue"/>
            <w:tcBorders>
              <w:left w:val="single" w:sz="4" w:space="0" w:color="000000"/>
              <w:bottom w:val="single" w:sz="4" w:space="0" w:color="000000"/>
            </w:tcBorders>
          </w:tcPr>
          <w:p>
            <w:pPr>
              <w:pStyle w:val="Normal"/>
              <w:rPr/>
            </w:pPr>
            <w:r>
              <w:rPr/>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местный бюджет</w:t>
            </w:r>
          </w:p>
        </w:tc>
        <w:tc>
          <w:tcPr>
            <w:tcW w:w="2365" w:type="dxa"/>
            <w:vMerge w:val="continue"/>
            <w:tcBorders>
              <w:left w:val="single" w:sz="4" w:space="0" w:color="000000"/>
              <w:bottom w:val="single" w:sz="4" w:space="0" w:color="000000"/>
            </w:tcBorders>
          </w:tcPr>
          <w:p>
            <w:pPr>
              <w:pStyle w:val="Normal"/>
              <w:rPr/>
            </w:pPr>
            <w:r>
              <w:rPr/>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849" w:hRule="atLeast"/>
        </w:trPr>
        <w:tc>
          <w:tcPr>
            <w:tcW w:w="634" w:type="dxa"/>
            <w:vMerge w:val="restart"/>
            <w:tcBorders>
              <w:left w:val="single" w:sz="4" w:space="0" w:color="000000"/>
              <w:bottom w:val="single" w:sz="4" w:space="0" w:color="000000"/>
            </w:tcBorders>
          </w:tcPr>
          <w:p>
            <w:pPr>
              <w:pStyle w:val="Normal"/>
              <w:jc w:val="both"/>
              <w:rPr>
                <w:color w:themeColor="text1" w:val="000000"/>
                <w:sz w:val="28"/>
              </w:rPr>
            </w:pPr>
            <w:r>
              <w:rPr>
                <w:color w:themeColor="text1" w:val="000000"/>
                <w:sz w:val="28"/>
              </w:rPr>
              <w:t>3.</w:t>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 xml:space="preserve">Мероприятие (результат) 5.2. </w:t>
            </w:r>
            <w:r>
              <w:rPr>
                <w:b/>
                <w:color w:themeColor="text1" w:val="000000"/>
                <w:sz w:val="28"/>
              </w:rPr>
              <w:t xml:space="preserve"> </w:t>
            </w:r>
            <w:r>
              <w:rPr>
                <w:color w:themeColor="text1" w:val="000000"/>
                <w:sz w:val="28"/>
              </w:rPr>
              <w:t>Оказание лицам, освободившихся из мест лишения свободы, содействия в трудоустройстве (всего), в том числе:</w:t>
            </w:r>
          </w:p>
        </w:tc>
        <w:tc>
          <w:tcPr>
            <w:tcW w:w="2365" w:type="dxa"/>
            <w:vMerge w:val="restart"/>
            <w:tcBorders>
              <w:left w:val="single" w:sz="4" w:space="0" w:color="000000"/>
              <w:bottom w:val="single" w:sz="4" w:space="0" w:color="000000"/>
            </w:tcBorders>
          </w:tcPr>
          <w:p>
            <w:pPr>
              <w:pStyle w:val="Normal"/>
              <w:jc w:val="both"/>
              <w:rPr>
                <w:color w:themeColor="text1" w:val="000000"/>
                <w:sz w:val="28"/>
              </w:rPr>
            </w:pPr>
            <w:r>
              <w:rPr>
                <w:color w:themeColor="text1" w:val="000000"/>
                <w:sz w:val="28"/>
              </w:rPr>
            </w:r>
          </w:p>
          <w:p>
            <w:pPr>
              <w:pStyle w:val="Normal"/>
              <w:jc w:val="center"/>
              <w:rPr>
                <w:color w:themeColor="text1" w:val="000000"/>
                <w:sz w:val="28"/>
                <w:highlight w:val="yellow"/>
              </w:rPr>
            </w:pPr>
            <w:r>
              <w:rPr>
                <w:color w:themeColor="text1" w:val="000000"/>
                <w:sz w:val="28"/>
              </w:rPr>
              <w:t>Х</w:t>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continue"/>
            <w:tcBorders>
              <w:left w:val="single" w:sz="4" w:space="0" w:color="000000"/>
              <w:bottom w:val="single" w:sz="4" w:space="0" w:color="000000"/>
            </w:tcBorders>
          </w:tcPr>
          <w:p>
            <w:pPr>
              <w:pStyle w:val="Normal"/>
              <w:rPr/>
            </w:pPr>
            <w:r>
              <w:rPr/>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местный бюджет:</w:t>
            </w:r>
          </w:p>
        </w:tc>
        <w:tc>
          <w:tcPr>
            <w:tcW w:w="2365" w:type="dxa"/>
            <w:vMerge w:val="continue"/>
            <w:tcBorders>
              <w:left w:val="single" w:sz="4" w:space="0" w:color="000000"/>
              <w:bottom w:val="single" w:sz="4" w:space="0" w:color="000000"/>
            </w:tcBorders>
          </w:tcPr>
          <w:p>
            <w:pPr>
              <w:pStyle w:val="Normal"/>
              <w:rPr/>
            </w:pPr>
            <w:r>
              <w:rPr/>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restart"/>
            <w:tcBorders>
              <w:left w:val="single" w:sz="4" w:space="0" w:color="000000"/>
              <w:bottom w:val="single" w:sz="4" w:space="0" w:color="000000"/>
            </w:tcBorders>
          </w:tcPr>
          <w:p>
            <w:pPr>
              <w:pStyle w:val="Normal"/>
              <w:rPr/>
            </w:pPr>
            <w:r>
              <w:rPr/>
              <w:t>4.</w:t>
            </w:r>
          </w:p>
        </w:tc>
        <w:tc>
          <w:tcPr>
            <w:tcW w:w="6306" w:type="dxa"/>
            <w:tcBorders>
              <w:left w:val="single" w:sz="4" w:space="0" w:color="000000"/>
              <w:bottom w:val="single" w:sz="4" w:space="0" w:color="000000"/>
            </w:tcBorders>
          </w:tcPr>
          <w:p>
            <w:pPr>
              <w:pStyle w:val="Normal"/>
              <w:jc w:val="both"/>
              <w:rPr>
                <w:color w:themeColor="text1" w:val="000000"/>
                <w:sz w:val="28"/>
              </w:rPr>
            </w:pPr>
            <w:r>
              <w:rPr>
                <w:color w:themeColor="text1" w:val="000000"/>
                <w:sz w:val="28"/>
              </w:rPr>
              <w:t>Мероприятие (результат) 5.3.</w:t>
            </w:r>
          </w:p>
          <w:p>
            <w:pPr>
              <w:pStyle w:val="Normal"/>
              <w:jc w:val="both"/>
              <w:rPr>
                <w:color w:themeColor="text1" w:val="000000"/>
                <w:sz w:val="28"/>
              </w:rPr>
            </w:pPr>
            <w:r>
              <w:rPr>
                <w:color w:themeColor="text1" w:val="000000"/>
                <w:sz w:val="28"/>
              </w:rPr>
              <w:t xml:space="preserve">Реализация мер по реабилитации и социальной поддержке граждан, освободившихся из мест лишения свободы </w:t>
            </w:r>
            <w:r>
              <w:rPr>
                <w:sz w:val="28"/>
              </w:rPr>
              <w:t>(всего), в том числе:</w:t>
            </w:r>
          </w:p>
        </w:tc>
        <w:tc>
          <w:tcPr>
            <w:tcW w:w="2365" w:type="dxa"/>
            <w:vMerge w:val="restart"/>
            <w:tcBorders>
              <w:left w:val="single" w:sz="4" w:space="0" w:color="000000"/>
              <w:bottom w:val="single" w:sz="4" w:space="0" w:color="000000"/>
            </w:tcBorders>
          </w:tcPr>
          <w:p>
            <w:pPr>
              <w:pStyle w:val="Normal"/>
              <w:jc w:val="center"/>
              <w:rPr/>
            </w:pPr>
            <w:r>
              <w:rPr/>
            </w:r>
          </w:p>
          <w:p>
            <w:pPr>
              <w:pStyle w:val="Normal"/>
              <w:jc w:val="center"/>
              <w:rPr/>
            </w:pPr>
            <w:r>
              <w:rPr/>
              <w:t>Х</w:t>
            </w:r>
          </w:p>
        </w:tc>
        <w:tc>
          <w:tcPr>
            <w:tcW w:w="1132"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6" w:type="dxa"/>
            <w:tcBorders>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4" w:type="dxa"/>
            <w:tcBorders>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24</w:t>
            </w:r>
          </w:p>
        </w:tc>
      </w:tr>
      <w:tr>
        <w:trPr>
          <w:trHeight w:val="442" w:hRule="atLeast"/>
        </w:trPr>
        <w:tc>
          <w:tcPr>
            <w:tcW w:w="634" w:type="dxa"/>
            <w:vMerge w:val="continue"/>
            <w:tcBorders>
              <w:left w:val="single" w:sz="4" w:space="0" w:color="000000"/>
              <w:bottom w:val="single" w:sz="4" w:space="0" w:color="000000"/>
            </w:tcBorders>
          </w:tcPr>
          <w:p>
            <w:pPr>
              <w:pStyle w:val="Normal"/>
              <w:rPr/>
            </w:pPr>
            <w:r>
              <w:rPr/>
            </w:r>
          </w:p>
        </w:tc>
        <w:tc>
          <w:tcPr>
            <w:tcW w:w="6306" w:type="dxa"/>
            <w:tcBorders>
              <w:top w:val="single" w:sz="4" w:space="0" w:color="000000"/>
              <w:left w:val="single" w:sz="4" w:space="0" w:color="000000"/>
              <w:bottom w:val="single" w:sz="4" w:space="0" w:color="000000"/>
            </w:tcBorders>
          </w:tcPr>
          <w:p>
            <w:pPr>
              <w:pStyle w:val="Normal"/>
              <w:jc w:val="both"/>
              <w:rPr>
                <w:color w:themeColor="text1" w:val="000000"/>
                <w:sz w:val="28"/>
              </w:rPr>
            </w:pPr>
            <w:r>
              <w:rPr>
                <w:color w:themeColor="text1" w:val="000000"/>
                <w:sz w:val="28"/>
              </w:rPr>
              <w:t>местный бюджет:</w:t>
            </w:r>
          </w:p>
        </w:tc>
        <w:tc>
          <w:tcPr>
            <w:tcW w:w="2365" w:type="dxa"/>
            <w:vMerge w:val="continue"/>
            <w:tcBorders>
              <w:top w:val="single" w:sz="4" w:space="0" w:color="000000"/>
              <w:left w:val="single" w:sz="4" w:space="0" w:color="000000"/>
              <w:bottom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6" w:type="dxa"/>
            <w:tcBorders>
              <w:top w:val="single" w:sz="4" w:space="0" w:color="000000"/>
              <w:left w:val="single" w:sz="4" w:space="0" w:color="000000"/>
              <w:bottom w:val="single" w:sz="4" w:space="0" w:color="000000"/>
            </w:tcBorders>
          </w:tcPr>
          <w:p>
            <w:pPr>
              <w:pStyle w:val="Normal"/>
              <w:jc w:val="center"/>
              <w:rPr>
                <w:color w:themeColor="text1" w:val="000000"/>
                <w:sz w:val="28"/>
              </w:rPr>
            </w:pPr>
            <w:r>
              <w:rPr>
                <w:color w:themeColor="text1" w:val="000000"/>
                <w:sz w:val="28"/>
              </w:rPr>
              <w:t>12</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24</w:t>
            </w:r>
          </w:p>
        </w:tc>
      </w:tr>
    </w:tbl>
    <w:p>
      <w:pPr>
        <w:pStyle w:val="Normal"/>
        <w:ind w:hanging="0" w:left="360" w:right="423"/>
        <w:rPr>
          <w:color w:themeColor="text1" w:val="000000"/>
          <w:sz w:val="28"/>
        </w:rPr>
      </w:pPr>
      <w:r>
        <w:rPr>
          <w:color w:themeColor="text1" w:val="000000"/>
          <w:sz w:val="28"/>
        </w:rPr>
      </w:r>
    </w:p>
    <w:p>
      <w:pPr>
        <w:pStyle w:val="ListParagraph2"/>
        <w:numPr>
          <w:ilvl w:val="0"/>
          <w:numId w:val="2"/>
        </w:numPr>
        <w:ind w:hanging="360" w:left="720" w:right="423"/>
        <w:jc w:val="both"/>
        <w:rPr>
          <w:color w:themeColor="text1" w:val="000000"/>
          <w:sz w:val="28"/>
        </w:rPr>
      </w:pPr>
      <w:r>
        <w:rPr>
          <w:color w:themeColor="text1" w:val="000000"/>
          <w:sz w:val="28"/>
        </w:rPr>
        <w:t xml:space="preserve">Подраздел 4 раздела </w:t>
      </w:r>
      <w:r>
        <w:rPr>
          <w:sz w:val="28"/>
        </w:rPr>
        <w:t>«Паспорт комплекса процессных мероприятий</w:t>
      </w:r>
      <w:r>
        <w:rPr>
          <w:color w:themeColor="text1" w:val="000000"/>
          <w:sz w:val="28"/>
        </w:rPr>
        <w:t xml:space="preserve"> «</w:t>
      </w:r>
      <w:r>
        <w:rPr>
          <w:sz w:val="28"/>
        </w:rPr>
        <w:t>Противодействие противоправным деяниям, совершаемым с использованием информационно-коммуникационных технологий</w:t>
      </w:r>
      <w:r>
        <w:rPr>
          <w:color w:themeColor="text1" w:val="000000"/>
          <w:sz w:val="28"/>
        </w:rPr>
        <w:t>»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ListParagraph2"/>
        <w:ind w:hanging="0" w:left="142" w:right="423"/>
        <w:jc w:val="both"/>
        <w:rPr>
          <w:color w:themeColor="text1" w:val="000000"/>
          <w:sz w:val="28"/>
        </w:rPr>
      </w:pPr>
      <w:r>
        <w:rPr>
          <w:color w:themeColor="text1" w:val="000000"/>
          <w:sz w:val="28"/>
        </w:rPr>
        <w:t>комплекса процессных мероприятий</w:t>
      </w:r>
    </w:p>
    <w:p>
      <w:pPr>
        <w:pStyle w:val="ListParagraph2"/>
        <w:ind w:hanging="0" w:left="360" w:right="423"/>
        <w:rPr>
          <w:color w:themeColor="text1" w:val="000000"/>
          <w:sz w:val="28"/>
        </w:rPr>
      </w:pPr>
      <w:r>
        <w:rPr>
          <w:color w:themeColor="text1" w:val="000000"/>
          <w:sz w:val="28"/>
        </w:rPr>
      </w:r>
    </w:p>
    <w:tbl>
      <w:tblPr>
        <w:tblW w:w="1539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634"/>
        <w:gridCol w:w="6398"/>
        <w:gridCol w:w="2273"/>
        <w:gridCol w:w="1132"/>
        <w:gridCol w:w="1135"/>
        <w:gridCol w:w="1275"/>
        <w:gridCol w:w="1276"/>
        <w:gridCol w:w="1274"/>
      </w:tblGrid>
      <w:tr>
        <w:trPr>
          <w:trHeight w:val="750"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w:t>
            </w:r>
          </w:p>
          <w:p>
            <w:pPr>
              <w:pStyle w:val="Normal"/>
              <w:jc w:val="center"/>
              <w:rPr>
                <w:color w:themeColor="text1" w:val="000000"/>
                <w:sz w:val="28"/>
              </w:rPr>
            </w:pPr>
            <w:r>
              <w:rPr>
                <w:color w:themeColor="text1" w:val="000000"/>
                <w:sz w:val="28"/>
              </w:rPr>
              <w:t>п/п</w:t>
            </w:r>
          </w:p>
        </w:tc>
        <w:tc>
          <w:tcPr>
            <w:tcW w:w="6398"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Наименование комплекса процессных мероприятий, мероприятия (результата), источник финансового обеспечения</w:t>
            </w:r>
          </w:p>
        </w:tc>
        <w:tc>
          <w:tcPr>
            <w:tcW w:w="2273"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Код бюджетной классификации расходов</w:t>
            </w:r>
          </w:p>
        </w:tc>
        <w:tc>
          <w:tcPr>
            <w:tcW w:w="6092" w:type="dxa"/>
            <w:gridSpan w:val="5"/>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Объем финансового обеспечения по годам реализации (тыс. рублей)</w:t>
            </w:r>
          </w:p>
        </w:tc>
      </w:tr>
      <w:tr>
        <w:trPr>
          <w:trHeight w:val="619"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9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2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2025</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2026</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2027</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2028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Всего</w:t>
            </w:r>
          </w:p>
        </w:tc>
      </w:tr>
      <w:tr>
        <w:trPr>
          <w:trHeight w:val="1452"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1.</w:t>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Комплекс процессных мероприятий «</w:t>
            </w:r>
            <w:r>
              <w:rPr>
                <w:sz w:val="28"/>
              </w:rPr>
              <w:t>Противодействие противоправным деяниям, совершаемым с использованием информационно-коммуникационных технологий</w:t>
            </w:r>
            <w:r>
              <w:rPr>
                <w:color w:themeColor="text1" w:val="000000"/>
                <w:sz w:val="28"/>
              </w:rPr>
              <w:t>»  (всего), в том числе:</w:t>
            </w:r>
          </w:p>
        </w:tc>
        <w:tc>
          <w:tcPr>
            <w:tcW w:w="22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r>
        <w:trPr>
          <w:trHeight w:val="470"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 (всего):</w:t>
            </w:r>
          </w:p>
        </w:tc>
        <w:tc>
          <w:tcPr>
            <w:tcW w:w="22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r>
        <w:trPr>
          <w:trHeight w:val="442"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2.</w:t>
            </w:r>
          </w:p>
        </w:tc>
        <w:tc>
          <w:tcPr>
            <w:tcW w:w="6398" w:type="dxa"/>
            <w:tcBorders>
              <w:top w:val="single" w:sz="4" w:space="0" w:color="000000"/>
              <w:left w:val="single" w:sz="4" w:space="0" w:color="000000"/>
              <w:bottom w:val="single" w:sz="4" w:space="0" w:color="000000"/>
              <w:right w:val="single" w:sz="4" w:space="0" w:color="000000"/>
            </w:tcBorders>
          </w:tcPr>
          <w:p>
            <w:pPr>
              <w:pStyle w:val="Normal"/>
              <w:rPr>
                <w:sz w:val="28"/>
              </w:rPr>
            </w:pPr>
            <w:r>
              <w:rPr>
                <w:sz w:val="28"/>
              </w:rPr>
              <w:t>Мероприятие (результат) 6.1. Анализ динамики правонарушений и преступлений, совершаемых с использованием информационно-коммуникационных технологий»</w:t>
            </w:r>
            <w:r>
              <w:rPr>
                <w:color w:themeColor="text1" w:val="000000"/>
                <w:sz w:val="28"/>
              </w:rPr>
              <w:t xml:space="preserve">  (всего), в том числе</w:t>
            </w:r>
          </w:p>
        </w:tc>
        <w:tc>
          <w:tcPr>
            <w:tcW w:w="22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Х</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22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849"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3.</w:t>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sz w:val="28"/>
              </w:rPr>
              <w:t>Мероприятие (результат) 6.2.  Принятие профилактических мер по снижению доли несовершеннолетних, вовлеченных в противоправную деятельность в информационно-коммуникационной сфере</w:t>
            </w:r>
            <w:r>
              <w:rPr>
                <w:color w:themeColor="text1" w:val="000000"/>
                <w:sz w:val="28"/>
              </w:rPr>
              <w:t xml:space="preserve">  (всего), в том числе:</w:t>
            </w:r>
          </w:p>
        </w:tc>
        <w:tc>
          <w:tcPr>
            <w:tcW w:w="2273" w:type="dxa"/>
            <w:vMerge w:val="restart"/>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r>
          </w:p>
          <w:p>
            <w:pPr>
              <w:pStyle w:val="Normal"/>
              <w:jc w:val="center"/>
              <w:rPr>
                <w:color w:themeColor="text1" w:val="000000"/>
                <w:sz w:val="28"/>
                <w:highlight w:val="yellow"/>
              </w:rPr>
            </w:pPr>
            <w:r>
              <w:rPr>
                <w:color w:themeColor="text1" w:val="000000"/>
                <w:sz w:val="28"/>
              </w:rPr>
              <w:t>Х</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22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r>
      <w:tr>
        <w:trPr>
          <w:trHeight w:val="442" w:hRule="atLeast"/>
        </w:trPr>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rPr/>
            </w:pPr>
            <w:r>
              <w:rPr/>
              <w:t>4.</w:t>
            </w:r>
          </w:p>
        </w:tc>
        <w:tc>
          <w:tcPr>
            <w:tcW w:w="6398" w:type="dxa"/>
            <w:tcBorders>
              <w:top w:val="single" w:sz="4" w:space="0" w:color="000000"/>
              <w:left w:val="single" w:sz="4" w:space="0" w:color="000000"/>
              <w:bottom w:val="single" w:sz="4" w:space="0" w:color="000000"/>
              <w:right w:val="single" w:sz="4" w:space="0" w:color="000000"/>
            </w:tcBorders>
          </w:tcPr>
          <w:p>
            <w:pPr>
              <w:pStyle w:val="ConsPlusNormal1"/>
              <w:rPr>
                <w:color w:themeColor="text1" w:val="000000"/>
              </w:rPr>
            </w:pPr>
            <w:r>
              <w:rPr>
                <w:color w:themeColor="text1" w:val="000000"/>
              </w:rPr>
              <w:t>Мероприятие (результат) 6.3.</w:t>
            </w:r>
          </w:p>
          <w:p>
            <w:pPr>
              <w:pStyle w:val="ConsPlusNormal1"/>
              <w:rPr>
                <w:color w:themeColor="text1" w:val="000000"/>
              </w:rPr>
            </w:pPr>
            <w:r>
              <w:rPr/>
              <w:t>Информирование граждан, в первую очередь пожилых, о методах совершения противоправных деяний и способах защиты от них(всего), в том числе:</w:t>
            </w:r>
          </w:p>
        </w:tc>
        <w:tc>
          <w:tcPr>
            <w:tcW w:w="22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Х</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r>
        <w:trPr>
          <w:trHeight w:val="442" w:hRule="atLeast"/>
        </w:trPr>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98" w:type="dxa"/>
            <w:tcBorders>
              <w:top w:val="single" w:sz="4" w:space="0" w:color="000000"/>
              <w:left w:val="single" w:sz="4" w:space="0" w:color="000000"/>
              <w:bottom w:val="single" w:sz="4" w:space="0" w:color="000000"/>
              <w:right w:val="single" w:sz="4" w:space="0" w:color="000000"/>
            </w:tcBorders>
          </w:tcPr>
          <w:p>
            <w:pPr>
              <w:pStyle w:val="Normal"/>
              <w:jc w:val="both"/>
              <w:rPr>
                <w:color w:themeColor="text1" w:val="000000"/>
                <w:sz w:val="28"/>
              </w:rPr>
            </w:pPr>
            <w:r>
              <w:rPr>
                <w:color w:themeColor="text1" w:val="000000"/>
                <w:sz w:val="28"/>
              </w:rPr>
              <w:t>местный бюджет:</w:t>
            </w:r>
          </w:p>
        </w:tc>
        <w:tc>
          <w:tcPr>
            <w:tcW w:w="227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13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0,0</w:t>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14,8</w:t>
            </w:r>
          </w:p>
        </w:tc>
        <w:tc>
          <w:tcPr>
            <w:tcW w:w="1274"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sz w:val="28"/>
              </w:rPr>
            </w:pPr>
            <w:r>
              <w:rPr>
                <w:color w:themeColor="text1" w:val="000000"/>
                <w:sz w:val="28"/>
              </w:rPr>
              <w:t>29,6</w:t>
            </w:r>
          </w:p>
        </w:tc>
      </w:tr>
    </w:tbl>
    <w:p>
      <w:pPr>
        <w:pStyle w:val="Normal"/>
        <w:ind w:hanging="0" w:left="360" w:right="423"/>
        <w:rPr>
          <w:color w:themeColor="text1" w:val="000000"/>
          <w:sz w:val="28"/>
        </w:rPr>
      </w:pPr>
      <w:r>
        <w:rPr>
          <w:color w:themeColor="text1" w:val="000000"/>
          <w:sz w:val="28"/>
        </w:rPr>
      </w:r>
    </w:p>
    <w:p>
      <w:pPr>
        <w:pStyle w:val="ListParagraph2"/>
        <w:ind w:hanging="0" w:left="360" w:right="423"/>
        <w:rPr>
          <w:color w:themeColor="text1" w:val="000000"/>
          <w:sz w:val="28"/>
        </w:rPr>
      </w:pPr>
      <w:r>
        <w:rPr>
          <w:color w:themeColor="text1" w:val="000000"/>
          <w:sz w:val="28"/>
        </w:rPr>
      </w:r>
    </w:p>
    <w:p>
      <w:pPr>
        <w:pStyle w:val="ListParagraph2"/>
        <w:ind w:hanging="0" w:left="360" w:right="423"/>
        <w:rPr>
          <w:color w:themeColor="text1" w:val="000000"/>
          <w:sz w:val="28"/>
        </w:rPr>
      </w:pPr>
      <w:r>
        <w:rPr>
          <w:color w:themeColor="text1" w:val="000000"/>
          <w:sz w:val="28"/>
        </w:rPr>
        <w:t xml:space="preserve">Заместитель главы Администрации района </w:t>
      </w:r>
    </w:p>
    <w:p>
      <w:pPr>
        <w:pStyle w:val="ListParagraph2"/>
        <w:ind w:hanging="0" w:left="360" w:right="423"/>
        <w:rPr>
          <w:color w:themeColor="text1" w:val="000000"/>
          <w:sz w:val="28"/>
        </w:rPr>
      </w:pPr>
      <w:r>
        <w:rPr>
          <w:color w:themeColor="text1" w:val="000000"/>
          <w:sz w:val="28"/>
        </w:rPr>
        <w:t>по организационной и кадровой работе                                                                                                                   Л.Г. Василенко</w:t>
      </w:r>
    </w:p>
    <w:p>
      <w:pPr>
        <w:pStyle w:val="Normal"/>
        <w:ind w:hanging="0" w:left="0" w:right="423"/>
        <w:rPr>
          <w:rFonts w:ascii="Times New Roman CYR" w:hAnsi="Times New Roman CYR"/>
          <w:color w:themeColor="text1" w:val="000000"/>
          <w:sz w:val="28"/>
        </w:rPr>
      </w:pPr>
      <w:r>
        <w:rPr>
          <w:rFonts w:ascii="Times New Roman CYR" w:hAnsi="Times New Roman CYR"/>
          <w:color w:themeColor="text1" w:val="000000"/>
          <w:sz w:val="28"/>
        </w:rPr>
      </w:r>
    </w:p>
    <w:p>
      <w:pPr>
        <w:pStyle w:val="Normal"/>
        <w:ind w:hanging="0" w:left="9639" w:right="0"/>
        <w:jc w:val="right"/>
        <w:rPr>
          <w:rFonts w:ascii="Times New Roman CYR" w:hAnsi="Times New Roman CYR"/>
          <w:color w:themeColor="text1" w:val="000000"/>
          <w:sz w:val="28"/>
        </w:rPr>
      </w:pPr>
      <w:r>
        <w:rPr>
          <w:rFonts w:ascii="Times New Roman CYR" w:hAnsi="Times New Roman CYR"/>
          <w:color w:themeColor="text1" w:val="000000"/>
          <w:sz w:val="28"/>
        </w:rPr>
      </w:r>
    </w:p>
    <w:sectPr>
      <w:headerReference w:type="even" r:id="rId7"/>
      <w:headerReference w:type="default" r:id="rId8"/>
      <w:headerReference w:type="first" r:id="rId9"/>
      <w:type w:val="nextPage"/>
      <w:pgSz w:orient="landscape" w:w="16838" w:h="11906"/>
      <w:pgMar w:left="567" w:right="567" w:gutter="0" w:header="720" w:top="992" w:footer="0" w:bottom="82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XO Thames">
    <w:charset w:val="01"/>
    <w:family w:val="roman"/>
    <w:pitch w:val="default"/>
  </w:font>
  <w:font w:name="Courier New">
    <w:charset w:val="01"/>
    <w:family w:val="roman"/>
    <w:pitch w:val="default"/>
  </w:font>
  <w:font w:name="Arial">
    <w:charset w:val="01"/>
    <w:family w:val="swiss"/>
    <w:pitch w:val="default"/>
  </w:font>
  <w:font w:name="Calibri">
    <w:charset w:val="01"/>
    <w:family w:val="roman"/>
    <w:pitch w:val="default"/>
  </w:font>
  <w:font w:name="Segoe UI">
    <w:charset w:val="01"/>
    <w:family w:val="roman"/>
    <w:pitch w:val="default"/>
  </w:font>
  <w:font w:name="Verdana">
    <w:charset w:val="01"/>
    <w:family w:val="roman"/>
    <w:pitch w:val="default"/>
  </w:font>
  <w:font w:name="PT Astra Serif">
    <w:charset w:val="01"/>
    <w:family w:val="roman"/>
    <w:pitch w:val="default"/>
  </w:font>
  <w:font w:name="Times New Roman CYR">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635" distL="0" distR="0" simplePos="0" locked="0" layoutInCell="0" allowOverlap="1" relativeHeight="6">
              <wp:simplePos x="0" y="0"/>
              <wp:positionH relativeFrom="margin">
                <wp:align>center</wp:align>
              </wp:positionH>
              <wp:positionV relativeFrom="paragraph">
                <wp:posOffset>635</wp:posOffset>
              </wp:positionV>
              <wp:extent cx="152400" cy="173990"/>
              <wp:effectExtent l="0" t="0" r="0" b="0"/>
              <wp:wrapSquare wrapText="bothSides"/>
              <wp:docPr id="2" name="Picture 2"/>
              <a:graphic xmlns:a="http://schemas.openxmlformats.org/drawingml/2006/main">
                <a:graphicData uri="http://schemas.microsoft.com/office/word/2010/wordprocessingShape">
                  <wps:wsp>
                    <wps:cNvSpPr/>
                    <wps:spPr>
                      <a:xfrm>
                        <a:off x="0" y="0"/>
                        <a:ext cx="152280" cy="173880"/>
                      </a:xfrm>
                      <a:prstGeom prst="rect">
                        <a:avLst/>
                      </a:prstGeom>
                      <a:noFill/>
                      <a:ln w="0">
                        <a:noFill/>
                      </a:ln>
                    </wps:spPr>
                    <wps:style>
                      <a:lnRef idx="0"/>
                      <a:fillRef idx="0"/>
                      <a:effectRef idx="0"/>
                      <a:fontRef idx="minor"/>
                    </wps:style>
                    <wps:txb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2</w:t>
                          </w:r>
                          <w:r>
                            <w:rPr>
                              <w:spacing w:val="0"/>
                              <w:color w:val="000000"/>
                            </w:rPr>
                            <w:fldChar w:fldCharType="end"/>
                          </w:r>
                        </w:p>
                      </w:txbxContent>
                    </wps:txbx>
                    <wps:bodyPr lIns="0" rIns="0" tIns="0" bIns="0" anchor="t">
                      <a:spAutoFit/>
                    </wps:bodyPr>
                  </wps:wsp>
                </a:graphicData>
              </a:graphic>
            </wp:anchor>
          </w:drawing>
        </mc:Choice>
        <mc:Fallback>
          <w:pict>
            <v:rect id="shape_0" ID="Picture 2" path="m0,0l-2147483645,0l-2147483645,-2147483646l0,-2147483646xe" stroked="f" o:allowincell="f" style="position:absolute;margin-left:228.4pt;margin-top:0.05pt;width:11.95pt;height:13.65pt;mso-wrap-style:square;v-text-anchor:top;mso-position-horizontal:center;mso-position-horizontal-relative:margin">
              <v:fill o:detectmouseclick="t" on="false"/>
              <v:stroke color="#3465a4" joinstyle="round" endcap="flat"/>
              <v:textbo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2</w:t>
                    </w:r>
                    <w:r>
                      <w:rPr>
                        <w:spacing w:val="0"/>
                        <w:color w:val="000000"/>
                      </w:rPr>
                      <w:fldChar w:fldCharType="end"/>
                    </w:r>
                  </w:p>
                </w:txbxContent>
              </v:textbox>
              <w10:wrap type="square"/>
            </v:rect>
          </w:pict>
        </mc:Fallback>
      </mc:AlternateConten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635" distL="0" distR="0" simplePos="0" locked="0" layoutInCell="0" allowOverlap="1" relativeHeight="6">
              <wp:simplePos x="0" y="0"/>
              <wp:positionH relativeFrom="margin">
                <wp:align>center</wp:align>
              </wp:positionH>
              <wp:positionV relativeFrom="paragraph">
                <wp:posOffset>635</wp:posOffset>
              </wp:positionV>
              <wp:extent cx="152400" cy="173990"/>
              <wp:effectExtent l="0" t="0" r="0" b="0"/>
              <wp:wrapSquare wrapText="bothSides"/>
              <wp:docPr id="3" name="Picture 2"/>
              <a:graphic xmlns:a="http://schemas.openxmlformats.org/drawingml/2006/main">
                <a:graphicData uri="http://schemas.microsoft.com/office/word/2010/wordprocessingShape">
                  <wps:wsp>
                    <wps:cNvSpPr/>
                    <wps:spPr>
                      <a:xfrm>
                        <a:off x="0" y="0"/>
                        <a:ext cx="152280" cy="173880"/>
                      </a:xfrm>
                      <a:prstGeom prst="rect">
                        <a:avLst/>
                      </a:prstGeom>
                      <a:noFill/>
                      <a:ln w="0">
                        <a:noFill/>
                      </a:ln>
                    </wps:spPr>
                    <wps:style>
                      <a:lnRef idx="0"/>
                      <a:fillRef idx="0"/>
                      <a:effectRef idx="0"/>
                      <a:fontRef idx="minor"/>
                    </wps:style>
                    <wps:txb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2</w:t>
                          </w:r>
                          <w:r>
                            <w:rPr>
                              <w:spacing w:val="0"/>
                              <w:color w:val="000000"/>
                            </w:rPr>
                            <w:fldChar w:fldCharType="end"/>
                          </w:r>
                        </w:p>
                      </w:txbxContent>
                    </wps:txbx>
                    <wps:bodyPr lIns="0" rIns="0" tIns="0" bIns="0" anchor="t">
                      <a:spAutoFit/>
                    </wps:bodyPr>
                  </wps:wsp>
                </a:graphicData>
              </a:graphic>
            </wp:anchor>
          </w:drawing>
        </mc:Choice>
        <mc:Fallback>
          <w:pict>
            <v:rect id="shape_0" ID="Picture 2" path="m0,0l-2147483645,0l-2147483645,-2147483646l0,-2147483646xe" stroked="f" o:allowincell="f" style="position:absolute;margin-left:228.4pt;margin-top:0.05pt;width:11.95pt;height:13.65pt;mso-wrap-style:square;v-text-anchor:top;mso-position-horizontal:center;mso-position-horizontal-relative:margin">
              <v:fill o:detectmouseclick="t" on="false"/>
              <v:stroke color="#3465a4" joinstyle="round" endcap="flat"/>
              <v:textbo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2</w:t>
                    </w:r>
                    <w:r>
                      <w:rPr>
                        <w:spacing w:val="0"/>
                        <w:color w:val="000000"/>
                      </w:rPr>
                      <w:fldChar w:fldCharType="end"/>
                    </w:r>
                  </w:p>
                </w:txbxContent>
              </v:textbox>
              <w10:wrap type="square"/>
            </v:rect>
          </w:pict>
        </mc:Fallback>
      </mc:AlternateConten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635" distL="0" distR="0" simplePos="0" locked="0" layoutInCell="0" allowOverlap="1" relativeHeight="37">
              <wp:simplePos x="0" y="0"/>
              <wp:positionH relativeFrom="margin">
                <wp:align>center</wp:align>
              </wp:positionH>
              <wp:positionV relativeFrom="paragraph">
                <wp:posOffset>635</wp:posOffset>
              </wp:positionV>
              <wp:extent cx="152400" cy="173990"/>
              <wp:effectExtent l="0" t="0" r="0" b="0"/>
              <wp:wrapSquare wrapText="bothSides"/>
              <wp:docPr id="4" name="Picture 1"/>
              <a:graphic xmlns:a="http://schemas.openxmlformats.org/drawingml/2006/main">
                <a:graphicData uri="http://schemas.microsoft.com/office/word/2010/wordprocessingShape">
                  <wps:wsp>
                    <wps:cNvSpPr/>
                    <wps:spPr>
                      <a:xfrm>
                        <a:off x="0" y="0"/>
                        <a:ext cx="152280" cy="173880"/>
                      </a:xfrm>
                      <a:prstGeom prst="rect">
                        <a:avLst/>
                      </a:prstGeom>
                      <a:noFill/>
                      <a:ln w="0">
                        <a:noFill/>
                      </a:ln>
                    </wps:spPr>
                    <wps:style>
                      <a:lnRef idx="0"/>
                      <a:fillRef idx="0"/>
                      <a:effectRef idx="0"/>
                      <a:fontRef idx="minor"/>
                    </wps:style>
                    <wps:txb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18</w:t>
                          </w:r>
                          <w:r>
                            <w:rPr>
                              <w:spacing w:val="0"/>
                              <w:color w:val="000000"/>
                            </w:rPr>
                            <w:fldChar w:fldCharType="end"/>
                          </w:r>
                        </w:p>
                      </w:txbxContent>
                    </wps:txbx>
                    <wps:bodyPr lIns="0" rIns="0" tIns="0" bIns="0" anchor="t">
                      <a:spAutoFit/>
                    </wps:bodyPr>
                  </wps:wsp>
                </a:graphicData>
              </a:graphic>
            </wp:anchor>
          </w:drawing>
        </mc:Choice>
        <mc:Fallback>
          <w:pict>
            <v:rect id="shape_0" ID="Picture 1" path="m0,0l-2147483645,0l-2147483645,-2147483646l0,-2147483646xe" stroked="f" o:allowincell="f" style="position:absolute;margin-left:386.6pt;margin-top:0.05pt;width:11.95pt;height:13.65pt;mso-wrap-style:square;v-text-anchor:top;mso-position-horizontal:center;mso-position-horizontal-relative:margin">
              <v:fill o:detectmouseclick="t" on="false"/>
              <v:stroke color="#3465a4" joinstyle="round" endcap="flat"/>
              <v:textbo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18</w:t>
                    </w:r>
                    <w:r>
                      <w:rPr>
                        <w:spacing w:val="0"/>
                        <w:color w:val="000000"/>
                      </w:rPr>
                      <w:fldChar w:fldCharType="end"/>
                    </w:r>
                  </w:p>
                </w:txbxContent>
              </v:textbox>
              <w10:wrap type="square"/>
            </v:rect>
          </w:pict>
        </mc:Fallback>
      </mc:AlternateContent>
    </w:r>
  </w:p>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635" distL="0" distR="0" simplePos="0" locked="0" layoutInCell="0" allowOverlap="1" relativeHeight="37">
              <wp:simplePos x="0" y="0"/>
              <wp:positionH relativeFrom="margin">
                <wp:align>center</wp:align>
              </wp:positionH>
              <wp:positionV relativeFrom="paragraph">
                <wp:posOffset>635</wp:posOffset>
              </wp:positionV>
              <wp:extent cx="152400" cy="173990"/>
              <wp:effectExtent l="0" t="0" r="0" b="0"/>
              <wp:wrapSquare wrapText="bothSides"/>
              <wp:docPr id="5" name="Picture 1"/>
              <a:graphic xmlns:a="http://schemas.openxmlformats.org/drawingml/2006/main">
                <a:graphicData uri="http://schemas.microsoft.com/office/word/2010/wordprocessingShape">
                  <wps:wsp>
                    <wps:cNvSpPr/>
                    <wps:spPr>
                      <a:xfrm>
                        <a:off x="0" y="0"/>
                        <a:ext cx="152280" cy="173880"/>
                      </a:xfrm>
                      <a:prstGeom prst="rect">
                        <a:avLst/>
                      </a:prstGeom>
                      <a:noFill/>
                      <a:ln w="0">
                        <a:noFill/>
                      </a:ln>
                    </wps:spPr>
                    <wps:style>
                      <a:lnRef idx="0"/>
                      <a:fillRef idx="0"/>
                      <a:effectRef idx="0"/>
                      <a:fontRef idx="minor"/>
                    </wps:style>
                    <wps:txb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18</w:t>
                          </w:r>
                          <w:r>
                            <w:rPr>
                              <w:spacing w:val="0"/>
                              <w:color w:val="000000"/>
                            </w:rPr>
                            <w:fldChar w:fldCharType="end"/>
                          </w:r>
                        </w:p>
                      </w:txbxContent>
                    </wps:txbx>
                    <wps:bodyPr lIns="0" rIns="0" tIns="0" bIns="0" anchor="t">
                      <a:spAutoFit/>
                    </wps:bodyPr>
                  </wps:wsp>
                </a:graphicData>
              </a:graphic>
            </wp:anchor>
          </w:drawing>
        </mc:Choice>
        <mc:Fallback>
          <w:pict>
            <v:rect id="shape_0" ID="Picture 1" path="m0,0l-2147483645,0l-2147483645,-2147483646l0,-2147483646xe" stroked="f" o:allowincell="f" style="position:absolute;margin-left:386.6pt;margin-top:0.05pt;width:11.95pt;height:13.65pt;mso-wrap-style:square;v-text-anchor:top;mso-position-horizontal:center;mso-position-horizontal-relative:margin">
              <v:fill o:detectmouseclick="t" on="false"/>
              <v:stroke color="#3465a4" joinstyle="round" endcap="flat"/>
              <v:textbox>
                <w:txbxContent>
                  <w:p>
                    <w:pPr>
                      <w:pStyle w:val="Normal"/>
                      <w:rPr>
                        <w:rFonts w:ascii="Times New Roman" w:hAnsi="Times New Roman"/>
                        <w:color w:val="000000"/>
                        <w:spacing w:val="0"/>
                      </w:rPr>
                    </w:pPr>
                    <w:r>
                      <w:rPr>
                        <w:color w:val="000000"/>
                        <w:spacing w:val="0"/>
                      </w:rPr>
                      <w:fldChar w:fldCharType="begin"/>
                    </w:r>
                    <w:r>
                      <w:rPr>
                        <w:spacing w:val="0"/>
                        <w:color w:val="000000"/>
                      </w:rPr>
                      <w:instrText xml:space="preserve"> PAGE </w:instrText>
                    </w:r>
                    <w:r>
                      <w:rPr>
                        <w:spacing w:val="0"/>
                        <w:color w:val="000000"/>
                      </w:rPr>
                      <w:fldChar w:fldCharType="separate"/>
                    </w:r>
                    <w:r>
                      <w:rPr>
                        <w:spacing w:val="0"/>
                        <w:color w:val="000000"/>
                      </w:rPr>
                      <w:t>18</w:t>
                    </w:r>
                    <w:r>
                      <w:rPr>
                        <w:spacing w:val="0"/>
                        <w:color w:val="000000"/>
                      </w:rPr>
                      <w:fldChar w:fldCharType="end"/>
                    </w:r>
                  </w:p>
                </w:txbxContent>
              </v:textbox>
              <w10:wrap type="square"/>
            </v:rect>
          </w:pict>
        </mc:Fallback>
      </mc:AlternateContent>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start w:val="1"/>
      <w:numFmt w:val="decimal"/>
      <w:lvlText w:val=""/>
      <w:lvlJc w:val="left"/>
      <w:pPr>
        <w:tabs>
          <w:tab w:val="num" w:pos="0"/>
        </w:tabs>
        <w:ind w:left="432" w:hanging="432"/>
      </w:pPr>
      <w:rPr/>
    </w:lvl>
    <w:lvl w:ilvl="1">
      <w:start w:val="1"/>
      <w:numFmt w:val="decimal"/>
      <w:lvlText w:val=""/>
      <w:lvlJc w:val="left"/>
      <w:pPr>
        <w:tabs>
          <w:tab w:val="num" w:pos="0"/>
        </w:tabs>
        <w:ind w:left="576" w:hanging="576"/>
      </w:pPr>
      <w:rPr/>
    </w:lvl>
    <w:lvl w:ilvl="2">
      <w:start w:val="1"/>
      <w:numFmt w:val="decimal"/>
      <w:lvlText w:val=""/>
      <w:lvlJc w:val="left"/>
      <w:pPr>
        <w:tabs>
          <w:tab w:val="num" w:pos="0"/>
        </w:tabs>
        <w:ind w:left="720" w:hanging="720"/>
      </w:pPr>
      <w:rPr/>
    </w:lvl>
    <w:lvl w:ilvl="3">
      <w:start w:val="1"/>
      <w:numFmt w:val="decimal"/>
      <w:lvlText w:val=""/>
      <w:lvlJc w:val="left"/>
      <w:pPr>
        <w:tabs>
          <w:tab w:val="num" w:pos="0"/>
        </w:tabs>
        <w:ind w:left="864" w:hanging="864"/>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6"/>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Heading1">
    <w:name w:val="heading 1"/>
    <w:basedOn w:val="Normal"/>
    <w:next w:val="Normal"/>
    <w:uiPriority w:val="9"/>
    <w:qFormat/>
    <w:pPr>
      <w:keepNext w:val="true"/>
      <w:numPr>
        <w:ilvl w:val="0"/>
        <w:numId w:val="3"/>
      </w:numPr>
      <w:jc w:val="center"/>
      <w:outlineLvl w:val="0"/>
    </w:pPr>
    <w:rPr>
      <w:sz w:val="44"/>
    </w:rPr>
  </w:style>
  <w:style w:type="paragraph" w:styleId="Heading2">
    <w:name w:val="heading 2"/>
    <w:basedOn w:val="Normal"/>
    <w:next w:val="Normal"/>
    <w:uiPriority w:val="9"/>
    <w:qFormat/>
    <w:pPr>
      <w:keepNext w:val="true"/>
      <w:numPr>
        <w:ilvl w:val="1"/>
        <w:numId w:val="3"/>
      </w:numPr>
      <w:outlineLvl w:val="1"/>
    </w:pPr>
    <w:rPr>
      <w:b/>
      <w:sz w:val="28"/>
    </w:rPr>
  </w:style>
  <w:style w:type="paragraph" w:styleId="Heading3">
    <w:name w:val="heading 3"/>
    <w:basedOn w:val="1121"/>
    <w:next w:val="BodyText"/>
    <w:uiPriority w:val="9"/>
    <w:qFormat/>
    <w:pPr>
      <w:numPr>
        <w:ilvl w:val="2"/>
        <w:numId w:val="3"/>
      </w:numPr>
      <w:spacing w:before="140" w:after="120"/>
      <w:outlineLvl w:val="2"/>
    </w:pPr>
    <w:rPr>
      <w:b/>
    </w:rPr>
  </w:style>
  <w:style w:type="paragraph" w:styleId="Heading4">
    <w:name w:val="heading 4"/>
    <w:basedOn w:val="Normal"/>
    <w:next w:val="Normal"/>
    <w:uiPriority w:val="9"/>
    <w:qFormat/>
    <w:pPr>
      <w:keepNext w:val="true"/>
      <w:numPr>
        <w:ilvl w:val="3"/>
        <w:numId w:val="3"/>
      </w:numPr>
      <w:spacing w:before="240" w:after="60"/>
      <w:outlineLvl w:val="3"/>
    </w:pPr>
    <w:rPr>
      <w:b/>
      <w:sz w:val="28"/>
    </w:rPr>
  </w:style>
  <w:style w:type="paragraph" w:styleId="Heading5">
    <w:name w:val="heading 5"/>
    <w:basedOn w:val="Normal"/>
    <w:next w:val="Normal"/>
    <w:uiPriority w:val="9"/>
    <w:qFormat/>
    <w:pPr>
      <w:keepNext w:val="true"/>
      <w:keepLines/>
      <w:spacing w:before="200" w:after="0"/>
      <w:outlineLvl w:val="4"/>
    </w:pPr>
    <w:rPr>
      <w:rFonts w:ascii="Cambria" w:hAnsi="Cambria"/>
      <w:color w:val="243F60"/>
      <w:sz w:val="20"/>
    </w:rPr>
  </w:style>
  <w:style w:type="character" w:styleId="Style9">
    <w:name w:val="Заголовок таблицы"/>
    <w:basedOn w:val="Style17"/>
    <w:link w:val="1133"/>
    <w:qFormat/>
    <w:rPr>
      <w:b/>
    </w:rPr>
  </w:style>
  <w:style w:type="character" w:styleId="WW8Num6z1">
    <w:name w:val="WW8Num6z1"/>
    <w:link w:val="WW8Num6z11"/>
    <w:qFormat/>
    <w:rPr/>
  </w:style>
  <w:style w:type="character" w:styleId="DocumentMap">
    <w:name w:val="Document Map"/>
    <w:link w:val="DocumentMap1"/>
    <w:qFormat/>
    <w:rPr>
      <w:rFonts w:ascii="Tahoma" w:hAnsi="Tahoma"/>
      <w:sz w:val="16"/>
    </w:rPr>
  </w:style>
  <w:style w:type="character" w:styleId="Contents2">
    <w:name w:val="Contents 2"/>
    <w:qFormat/>
    <w:rPr>
      <w:rFonts w:ascii="XO Thames" w:hAnsi="XO Thames"/>
      <w:sz w:val="28"/>
    </w:rPr>
  </w:style>
  <w:style w:type="character" w:styleId="1">
    <w:name w:val="Обычный1"/>
    <w:link w:val="1111"/>
    <w:qFormat/>
    <w:rPr>
      <w:sz w:val="24"/>
    </w:rPr>
  </w:style>
  <w:style w:type="character" w:styleId="21">
    <w:name w:val="Основной текст с отступом 21"/>
    <w:link w:val="2111"/>
    <w:qFormat/>
    <w:rPr/>
  </w:style>
  <w:style w:type="character" w:styleId="WW8Num7z0">
    <w:name w:val="WW8Num7z0"/>
    <w:link w:val="WW8Num7z01"/>
    <w:qFormat/>
    <w:rPr/>
  </w:style>
  <w:style w:type="character" w:styleId="Contents4">
    <w:name w:val="Contents 4"/>
    <w:qFormat/>
    <w:rPr>
      <w:rFonts w:ascii="XO Thames" w:hAnsi="XO Thames"/>
      <w:sz w:val="28"/>
    </w:rPr>
  </w:style>
  <w:style w:type="character" w:styleId="WW8Num12z4">
    <w:name w:val="WW8Num12z4"/>
    <w:link w:val="WW8Num12z41"/>
    <w:qFormat/>
    <w:rPr/>
  </w:style>
  <w:style w:type="character" w:styleId="WW8Num1z8">
    <w:name w:val="WW8Num1z8"/>
    <w:link w:val="WW8Num1z81"/>
    <w:qFormat/>
    <w:rPr/>
  </w:style>
  <w:style w:type="character" w:styleId="Style10">
    <w:name w:val="Знак"/>
    <w:link w:val="61"/>
    <w:qFormat/>
    <w:rPr>
      <w:rFonts w:ascii="Tahoma" w:hAnsi="Tahoma"/>
      <w:sz w:val="20"/>
    </w:rPr>
  </w:style>
  <w:style w:type="character" w:styleId="WW8Num1z4">
    <w:name w:val="WW8Num1z4"/>
    <w:link w:val="WW8Num1z41"/>
    <w:qFormat/>
    <w:rPr/>
  </w:style>
  <w:style w:type="character" w:styleId="ConsPlusNonformat">
    <w:name w:val="ConsPlusNonformat"/>
    <w:link w:val="ConsPlusNonformat1"/>
    <w:qFormat/>
    <w:rPr>
      <w:rFonts w:ascii="Courier New" w:hAnsi="Courier New"/>
      <w:color w:val="00000A"/>
    </w:rPr>
  </w:style>
  <w:style w:type="character" w:styleId="Contents6">
    <w:name w:val="Contents 6"/>
    <w:qFormat/>
    <w:rPr>
      <w:rFonts w:ascii="XO Thames" w:hAnsi="XO Thames"/>
      <w:sz w:val="28"/>
    </w:rPr>
  </w:style>
  <w:style w:type="character" w:styleId="List1">
    <w:name w:val="List1"/>
    <w:basedOn w:val="Textbody"/>
    <w:qFormat/>
    <w:rPr/>
  </w:style>
  <w:style w:type="character" w:styleId="Style11">
    <w:name w:val="Заголовок списка"/>
    <w:link w:val="1134"/>
    <w:qFormat/>
    <w:rPr>
      <w:sz w:val="20"/>
    </w:rPr>
  </w:style>
  <w:style w:type="character" w:styleId="Contents7">
    <w:name w:val="Contents 7"/>
    <w:qFormat/>
    <w:rPr>
      <w:rFonts w:ascii="XO Thames" w:hAnsi="XO Thames"/>
      <w:sz w:val="28"/>
    </w:rPr>
  </w:style>
  <w:style w:type="character" w:styleId="11">
    <w:name w:val="Текст1"/>
    <w:link w:val="1112"/>
    <w:qFormat/>
    <w:rPr>
      <w:rFonts w:ascii="Arial" w:hAnsi="Arial"/>
    </w:rPr>
  </w:style>
  <w:style w:type="character" w:styleId="211">
    <w:name w:val="Основной текст 21"/>
    <w:link w:val="2112"/>
    <w:qFormat/>
    <w:rPr>
      <w:sz w:val="20"/>
    </w:rPr>
  </w:style>
  <w:style w:type="character" w:styleId="WW8Num4z3">
    <w:name w:val="WW8Num4z3"/>
    <w:link w:val="WW8Num4z31"/>
    <w:qFormat/>
    <w:rPr/>
  </w:style>
  <w:style w:type="character" w:styleId="6">
    <w:name w:val="Абзац списка6"/>
    <w:link w:val="611"/>
    <w:qFormat/>
    <w:rPr>
      <w:rFonts w:ascii="Calibri" w:hAnsi="Calibri"/>
      <w:sz w:val="22"/>
    </w:rPr>
  </w:style>
  <w:style w:type="character" w:styleId="DefaultParagraphFont">
    <w:name w:val="Default Paragraph Font"/>
    <w:link w:val="DefaultParagraphFont1"/>
    <w:qFormat/>
    <w:rPr/>
  </w:style>
  <w:style w:type="character" w:styleId="12">
    <w:name w:val="Текст сноски Знак1"/>
    <w:basedOn w:val="3"/>
    <w:link w:val="1113"/>
    <w:qFormat/>
    <w:rPr/>
  </w:style>
  <w:style w:type="character" w:styleId="14">
    <w:name w:val="Обычный + 14 пт"/>
    <w:basedOn w:val="Textbodyindent"/>
    <w:link w:val="141"/>
    <w:qFormat/>
    <w:rPr/>
  </w:style>
  <w:style w:type="character" w:styleId="Style12">
    <w:name w:val="Знак Знак"/>
    <w:link w:val="127"/>
    <w:qFormat/>
    <w:rPr/>
  </w:style>
  <w:style w:type="character" w:styleId="WW8Num8z3">
    <w:name w:val="WW8Num8z3"/>
    <w:link w:val="WW8Num8z31"/>
    <w:qFormat/>
    <w:rPr/>
  </w:style>
  <w:style w:type="character" w:styleId="WW8Num9z1">
    <w:name w:val="WW8Num9z1"/>
    <w:link w:val="WW8Num9z11"/>
    <w:qFormat/>
    <w:rPr/>
  </w:style>
  <w:style w:type="character" w:styleId="22">
    <w:name w:val="Основной текст с отступом 22"/>
    <w:link w:val="2211"/>
    <w:qFormat/>
    <w:rPr>
      <w:rFonts w:ascii="Arial" w:hAnsi="Arial"/>
      <w:sz w:val="20"/>
    </w:rPr>
  </w:style>
  <w:style w:type="character" w:styleId="Heading2Char">
    <w:name w:val="Heading 2 Char"/>
    <w:link w:val="Heading2Char1"/>
    <w:qFormat/>
    <w:rPr>
      <w:rFonts w:ascii="Calibri" w:hAnsi="Calibri"/>
      <w:sz w:val="28"/>
    </w:rPr>
  </w:style>
  <w:style w:type="character" w:styleId="8">
    <w:name w:val="Знак Знак8"/>
    <w:link w:val="81"/>
    <w:qFormat/>
    <w:rPr>
      <w:b/>
      <w:sz w:val="28"/>
    </w:rPr>
  </w:style>
  <w:style w:type="character" w:styleId="WW8Num7z5">
    <w:name w:val="WW8Num7z5"/>
    <w:link w:val="WW8Num7z51"/>
    <w:qFormat/>
    <w:rPr/>
  </w:style>
  <w:style w:type="character" w:styleId="WW8Num8z7">
    <w:name w:val="WW8Num8z7"/>
    <w:link w:val="WW8Num8z71"/>
    <w:qFormat/>
    <w:rPr/>
  </w:style>
  <w:style w:type="character" w:styleId="WW8Num4z6">
    <w:name w:val="WW8Num4z6"/>
    <w:link w:val="WW8Num4z61"/>
    <w:qFormat/>
    <w:rPr/>
  </w:style>
  <w:style w:type="character" w:styleId="WW8Num7z4">
    <w:name w:val="WW8Num7z4"/>
    <w:link w:val="WW8Num7z41"/>
    <w:qFormat/>
    <w:rPr/>
  </w:style>
  <w:style w:type="character" w:styleId="Footer1">
    <w:name w:val="Footer1"/>
    <w:qFormat/>
    <w:rPr/>
  </w:style>
  <w:style w:type="character" w:styleId="Endnote">
    <w:name w:val="Endnote"/>
    <w:link w:val="Endnote1"/>
    <w:qFormat/>
    <w:rPr>
      <w:rFonts w:ascii="XO Thames" w:hAnsi="XO Thames"/>
      <w:sz w:val="22"/>
    </w:rPr>
  </w:style>
  <w:style w:type="character" w:styleId="Heading31">
    <w:name w:val="Heading 31"/>
    <w:basedOn w:val="111"/>
    <w:qFormat/>
    <w:rPr>
      <w:b/>
    </w:rPr>
  </w:style>
  <w:style w:type="character" w:styleId="extended-textfull">
    <w:name w:val="extended-text__full"/>
    <w:link w:val="extended-textfull1"/>
    <w:qFormat/>
    <w:rPr/>
  </w:style>
  <w:style w:type="character" w:styleId="WW8Num1z5">
    <w:name w:val="WW8Num1z5"/>
    <w:link w:val="WW8Num1z51"/>
    <w:qFormat/>
    <w:rPr/>
  </w:style>
  <w:style w:type="character" w:styleId="WW8Num2z1">
    <w:name w:val="WW8Num2z1"/>
    <w:link w:val="WW8Num2z11"/>
    <w:qFormat/>
    <w:rPr/>
  </w:style>
  <w:style w:type="character" w:styleId="13">
    <w:name w:val="Схема документа Знак1"/>
    <w:link w:val="1114"/>
    <w:qFormat/>
    <w:rPr>
      <w:rFonts w:ascii="Segoe UI" w:hAnsi="Segoe UI"/>
      <w:sz w:val="16"/>
    </w:rPr>
  </w:style>
  <w:style w:type="character" w:styleId="32">
    <w:name w:val="Основной текст с отступом 3 Знак2"/>
    <w:link w:val="321"/>
    <w:qFormat/>
    <w:rPr>
      <w:sz w:val="16"/>
    </w:rPr>
  </w:style>
  <w:style w:type="character" w:styleId="3">
    <w:name w:val="Основной шрифт абзаца3"/>
    <w:link w:val="313"/>
    <w:qFormat/>
    <w:rPr/>
  </w:style>
  <w:style w:type="character" w:styleId="15">
    <w:name w:val="Гиперссылка1"/>
    <w:link w:val="1115"/>
    <w:qFormat/>
    <w:rPr>
      <w:color w:val="0000FF"/>
      <w:u w:val="single"/>
    </w:rPr>
  </w:style>
  <w:style w:type="character" w:styleId="WW8Num4z8">
    <w:name w:val="WW8Num4z8"/>
    <w:link w:val="WW8Num4z81"/>
    <w:qFormat/>
    <w:rPr/>
  </w:style>
  <w:style w:type="character" w:styleId="WW8Num2z3">
    <w:name w:val="WW8Num2z3"/>
    <w:link w:val="WW8Num2z31"/>
    <w:qFormat/>
    <w:rPr/>
  </w:style>
  <w:style w:type="character" w:styleId="apple-converted-space">
    <w:name w:val="apple-converted-space"/>
    <w:link w:val="apple-converted-space1"/>
    <w:qFormat/>
    <w:rPr/>
  </w:style>
  <w:style w:type="character" w:styleId="Style13">
    <w:name w:val="Гипертекстовая ссылка"/>
    <w:link w:val="128"/>
    <w:qFormat/>
    <w:rPr>
      <w:color w:val="106BBE"/>
      <w:sz w:val="26"/>
    </w:rPr>
  </w:style>
  <w:style w:type="character" w:styleId="WW8Num12z8">
    <w:name w:val="WW8Num12z8"/>
    <w:link w:val="WW8Num12z81"/>
    <w:qFormat/>
    <w:rPr/>
  </w:style>
  <w:style w:type="character" w:styleId="WW8Num3z2">
    <w:name w:val="WW8Num3z2"/>
    <w:link w:val="WW8Num3z21"/>
    <w:qFormat/>
    <w:rPr/>
  </w:style>
  <w:style w:type="character" w:styleId="WW8Num10z0">
    <w:name w:val="WW8Num10z0"/>
    <w:link w:val="WW8Num10z01"/>
    <w:qFormat/>
    <w:rPr/>
  </w:style>
  <w:style w:type="character" w:styleId="31">
    <w:name w:val="Список 31"/>
    <w:link w:val="3111"/>
    <w:qFormat/>
    <w:rPr>
      <w:sz w:val="28"/>
    </w:rPr>
  </w:style>
  <w:style w:type="character" w:styleId="WW8Num4z7">
    <w:name w:val="WW8Num4z7"/>
    <w:link w:val="WW8Num4z71"/>
    <w:qFormat/>
    <w:rPr/>
  </w:style>
  <w:style w:type="character" w:styleId="Style14">
    <w:name w:val="Основной"/>
    <w:link w:val="129"/>
    <w:qFormat/>
    <w:rPr>
      <w:sz w:val="28"/>
    </w:rPr>
  </w:style>
  <w:style w:type="character" w:styleId="2">
    <w:name w:val="Абзац списка2"/>
    <w:link w:val="214"/>
    <w:qFormat/>
    <w:rPr>
      <w:rFonts w:ascii="Calibri" w:hAnsi="Calibri"/>
      <w:sz w:val="22"/>
    </w:rPr>
  </w:style>
  <w:style w:type="character" w:styleId="ConsTitle">
    <w:name w:val="ConsTitle"/>
    <w:link w:val="ConsTitle1"/>
    <w:qFormat/>
    <w:rPr>
      <w:rFonts w:ascii="Arial" w:hAnsi="Arial"/>
      <w:b/>
    </w:rPr>
  </w:style>
  <w:style w:type="character" w:styleId="Style15">
    <w:name w:val="Содержимое списка"/>
    <w:link w:val="1135"/>
    <w:qFormat/>
    <w:rPr>
      <w:sz w:val="20"/>
    </w:rPr>
  </w:style>
  <w:style w:type="character" w:styleId="WW8Num11z0">
    <w:name w:val="WW8Num11z0"/>
    <w:link w:val="WW8Num11z01"/>
    <w:qFormat/>
    <w:rPr/>
  </w:style>
  <w:style w:type="character" w:styleId="Style16">
    <w:name w:val="Блочная цитата"/>
    <w:link w:val="1136"/>
    <w:qFormat/>
    <w:rPr/>
  </w:style>
  <w:style w:type="character" w:styleId="Style17">
    <w:name w:val="Содержимое таблицы"/>
    <w:link w:val="1132"/>
    <w:qFormat/>
    <w:rPr/>
  </w:style>
  <w:style w:type="character" w:styleId="WW8Num4z0">
    <w:name w:val="WW8Num4z0"/>
    <w:link w:val="WW8Num4z01"/>
    <w:qFormat/>
    <w:rPr/>
  </w:style>
  <w:style w:type="character" w:styleId="16">
    <w:name w:val="Название1"/>
    <w:link w:val="1116"/>
    <w:qFormat/>
    <w:rPr>
      <w:rFonts w:ascii="Arial" w:hAnsi="Arial"/>
      <w:i/>
      <w:sz w:val="20"/>
    </w:rPr>
  </w:style>
  <w:style w:type="character" w:styleId="17">
    <w:name w:val="Основной шрифт абзаца1"/>
    <w:link w:val="1117"/>
    <w:qFormat/>
    <w:rPr/>
  </w:style>
  <w:style w:type="character" w:styleId="WW8Num8z4">
    <w:name w:val="WW8Num8z4"/>
    <w:link w:val="WW8Num8z41"/>
    <w:qFormat/>
    <w:rPr/>
  </w:style>
  <w:style w:type="character" w:styleId="WW8Num8z0">
    <w:name w:val="WW8Num8z0"/>
    <w:link w:val="WW8Num8z01"/>
    <w:qFormat/>
    <w:rPr/>
  </w:style>
  <w:style w:type="character" w:styleId="WW8Num14z4">
    <w:name w:val="WW8Num14z4"/>
    <w:link w:val="WW8Num14z41"/>
    <w:qFormat/>
    <w:rPr/>
  </w:style>
  <w:style w:type="character" w:styleId="WW8Num3z8">
    <w:name w:val="WW8Num3z8"/>
    <w:link w:val="WW8Num3z81"/>
    <w:qFormat/>
    <w:rPr/>
  </w:style>
  <w:style w:type="character" w:styleId="Style18">
    <w:name w:val="Нормальный (таблица)"/>
    <w:link w:val="132"/>
    <w:qFormat/>
    <w:rPr>
      <w:rFonts w:ascii="Arial" w:hAnsi="Arial"/>
    </w:rPr>
  </w:style>
  <w:style w:type="character" w:styleId="18">
    <w:name w:val="Знак1 Знак Знак Знак"/>
    <w:link w:val="1118"/>
    <w:qFormat/>
    <w:rPr>
      <w:rFonts w:ascii="Tahoma" w:hAnsi="Tahoma"/>
      <w:sz w:val="20"/>
    </w:rPr>
  </w:style>
  <w:style w:type="character" w:styleId="WW8Num13z2">
    <w:name w:val="WW8Num13z2"/>
    <w:link w:val="WW8Num13z21"/>
    <w:qFormat/>
    <w:rPr/>
  </w:style>
  <w:style w:type="character" w:styleId="NormalWeb">
    <w:name w:val="Normal (Web)"/>
    <w:link w:val="NormalWeb1"/>
    <w:qFormat/>
    <w:rPr/>
  </w:style>
  <w:style w:type="character" w:styleId="xl132">
    <w:name w:val="xl132"/>
    <w:link w:val="xl1321"/>
    <w:qFormat/>
    <w:rPr>
      <w:b/>
      <w:i/>
      <w:sz w:val="32"/>
    </w:rPr>
  </w:style>
  <w:style w:type="character" w:styleId="WW8Num2z2">
    <w:name w:val="WW8Num2z2"/>
    <w:link w:val="WW8Num2z21"/>
    <w:qFormat/>
    <w:rPr/>
  </w:style>
  <w:style w:type="character" w:styleId="Style19">
    <w:name w:val="Верхний колонтитул справа"/>
    <w:link w:val="1137"/>
    <w:qFormat/>
    <w:rPr>
      <w:sz w:val="20"/>
    </w:rPr>
  </w:style>
  <w:style w:type="character" w:styleId="Default">
    <w:name w:val="Default"/>
    <w:link w:val="Default2"/>
    <w:qFormat/>
    <w:rPr>
      <w:sz w:val="24"/>
    </w:rPr>
  </w:style>
  <w:style w:type="character" w:styleId="WW8Num6z0">
    <w:name w:val="WW8Num6z0"/>
    <w:link w:val="WW8Num6z01"/>
    <w:qFormat/>
    <w:rPr/>
  </w:style>
  <w:style w:type="character" w:styleId="19">
    <w:name w:val="Стиль1"/>
    <w:basedOn w:val="Heading21"/>
    <w:link w:val="1119"/>
    <w:qFormat/>
    <w:rPr>
      <w:b w:val="false"/>
      <w:sz w:val="26"/>
    </w:rPr>
  </w:style>
  <w:style w:type="character" w:styleId="WW8Num13z5">
    <w:name w:val="WW8Num13z5"/>
    <w:link w:val="WW8Num13z51"/>
    <w:qFormat/>
    <w:rPr/>
  </w:style>
  <w:style w:type="character" w:styleId="Style20">
    <w:name w:val="Отчетный"/>
    <w:link w:val="134"/>
    <w:qFormat/>
    <w:rPr>
      <w:sz w:val="26"/>
    </w:rPr>
  </w:style>
  <w:style w:type="character" w:styleId="NoSpacing">
    <w:name w:val="No Spacing"/>
    <w:link w:val="NoSpacing1"/>
    <w:qFormat/>
    <w:rPr>
      <w:rFonts w:ascii="Calibri" w:hAnsi="Calibri"/>
      <w:sz w:val="22"/>
    </w:rPr>
  </w:style>
  <w:style w:type="character" w:styleId="212">
    <w:name w:val="Основной текст 2 Знак1"/>
    <w:link w:val="2113"/>
    <w:qFormat/>
    <w:rPr/>
  </w:style>
  <w:style w:type="character" w:styleId="311">
    <w:name w:val="Основной текст с отступом 31"/>
    <w:link w:val="3112"/>
    <w:qFormat/>
    <w:rPr>
      <w:rFonts w:ascii="Calibri" w:hAnsi="Calibri"/>
      <w:sz w:val="16"/>
    </w:rPr>
  </w:style>
  <w:style w:type="character" w:styleId="WW8Num3z3">
    <w:name w:val="WW8Num3z3"/>
    <w:link w:val="WW8Num3z31"/>
    <w:qFormat/>
    <w:rPr/>
  </w:style>
  <w:style w:type="character" w:styleId="WW8Num14z5">
    <w:name w:val="WW8Num14z5"/>
    <w:link w:val="WW8Num14z51"/>
    <w:qFormat/>
    <w:rPr/>
  </w:style>
  <w:style w:type="character" w:styleId="110">
    <w:name w:val="Знак примечания1"/>
    <w:link w:val="1120"/>
    <w:qFormat/>
    <w:rPr>
      <w:sz w:val="16"/>
    </w:rPr>
  </w:style>
  <w:style w:type="character" w:styleId="Marginalia">
    <w:name w:val="Marginalia"/>
    <w:qFormat/>
    <w:rPr>
      <w:sz w:val="20"/>
    </w:rPr>
  </w:style>
  <w:style w:type="character" w:styleId="BodyTextIndent2">
    <w:name w:val="Body Text Indent 2"/>
    <w:link w:val="BodyTextIndent21"/>
    <w:qFormat/>
    <w:rPr>
      <w:rFonts w:ascii="Arial" w:hAnsi="Arial"/>
      <w:sz w:val="20"/>
    </w:rPr>
  </w:style>
  <w:style w:type="character" w:styleId="WW8Num13z7">
    <w:name w:val="WW8Num13z7"/>
    <w:link w:val="WW8Num13z71"/>
    <w:qFormat/>
    <w:rPr/>
  </w:style>
  <w:style w:type="character" w:styleId="HeaderChar">
    <w:name w:val="Header Char"/>
    <w:link w:val="HeaderChar1"/>
    <w:qFormat/>
    <w:rPr>
      <w:rFonts w:ascii="Calibri" w:hAnsi="Calibri"/>
    </w:rPr>
  </w:style>
  <w:style w:type="character" w:styleId="Contents3">
    <w:name w:val="Contents 3"/>
    <w:qFormat/>
    <w:rPr>
      <w:rFonts w:ascii="XO Thames" w:hAnsi="XO Thames"/>
      <w:sz w:val="28"/>
    </w:rPr>
  </w:style>
  <w:style w:type="character" w:styleId="WW8Num2z0">
    <w:name w:val="WW8Num2z0"/>
    <w:link w:val="WW8Num2z01"/>
    <w:qFormat/>
    <w:rPr>
      <w:sz w:val="28"/>
    </w:rPr>
  </w:style>
  <w:style w:type="character" w:styleId="WW8Num5z1">
    <w:name w:val="WW8Num5z1"/>
    <w:link w:val="WW8Num5z11"/>
    <w:qFormat/>
    <w:rPr>
      <w:sz w:val="28"/>
    </w:rPr>
  </w:style>
  <w:style w:type="character" w:styleId="111">
    <w:name w:val="Заголовок1"/>
    <w:link w:val="1121"/>
    <w:qFormat/>
    <w:rPr>
      <w:rFonts w:ascii="Arial" w:hAnsi="Arial"/>
      <w:sz w:val="28"/>
    </w:rPr>
  </w:style>
  <w:style w:type="character" w:styleId="WW8Num14z1">
    <w:name w:val="WW8Num14z1"/>
    <w:link w:val="WW8Num14z11"/>
    <w:qFormat/>
    <w:rPr/>
  </w:style>
  <w:style w:type="character" w:styleId="Header1">
    <w:name w:val="Header1"/>
    <w:qFormat/>
    <w:rPr>
      <w:sz w:val="28"/>
    </w:rPr>
  </w:style>
  <w:style w:type="character" w:styleId="4">
    <w:name w:val="Знак4"/>
    <w:link w:val="411"/>
    <w:qFormat/>
    <w:rPr>
      <w:rFonts w:ascii="Tahoma" w:hAnsi="Tahoma"/>
      <w:sz w:val="20"/>
    </w:rPr>
  </w:style>
  <w:style w:type="character" w:styleId="WW8Num3z7">
    <w:name w:val="WW8Num3z7"/>
    <w:link w:val="WW8Num3z71"/>
    <w:qFormat/>
    <w:rPr/>
  </w:style>
  <w:style w:type="character" w:styleId="WW8Num2z7">
    <w:name w:val="WW8Num2z7"/>
    <w:link w:val="WW8Num2z71"/>
    <w:qFormat/>
    <w:rPr/>
  </w:style>
  <w:style w:type="character" w:styleId="ConsPlusNormal">
    <w:name w:val="ConsPlusNormal"/>
    <w:link w:val="ConsPlusNormal1"/>
    <w:qFormat/>
    <w:rPr>
      <w:sz w:val="28"/>
    </w:rPr>
  </w:style>
  <w:style w:type="character" w:styleId="WW8Num4z4">
    <w:name w:val="WW8Num4z4"/>
    <w:link w:val="WW8Num4z41"/>
    <w:qFormat/>
    <w:rPr/>
  </w:style>
  <w:style w:type="character" w:styleId="BodyTextIndent3Char">
    <w:name w:val="Body Text Indent 3 Char"/>
    <w:link w:val="BodyTextIndent3Char2"/>
    <w:qFormat/>
    <w:rPr>
      <w:rFonts w:ascii="Calibri" w:hAnsi="Calibri"/>
      <w:sz w:val="16"/>
    </w:rPr>
  </w:style>
  <w:style w:type="character" w:styleId="ConsPlusCell">
    <w:name w:val="ConsPlusCell"/>
    <w:link w:val="ConsPlusCell1"/>
    <w:qFormat/>
    <w:rPr>
      <w:sz w:val="28"/>
    </w:rPr>
  </w:style>
  <w:style w:type="character" w:styleId="WW8Num7z8">
    <w:name w:val="WW8Num7z8"/>
    <w:link w:val="WW8Num7z81"/>
    <w:qFormat/>
    <w:rPr/>
  </w:style>
  <w:style w:type="character" w:styleId="Style21">
    <w:name w:val="Верхний колонтитул слева"/>
    <w:link w:val="1138"/>
    <w:qFormat/>
    <w:rPr>
      <w:sz w:val="20"/>
    </w:rPr>
  </w:style>
  <w:style w:type="character" w:styleId="WW8Num2z4">
    <w:name w:val="WW8Num2z4"/>
    <w:link w:val="WW8Num2z41"/>
    <w:qFormat/>
    <w:rPr/>
  </w:style>
  <w:style w:type="character" w:styleId="Style22">
    <w:name w:val="Знак Знак Знак Знак"/>
    <w:link w:val="136"/>
    <w:qFormat/>
    <w:rPr>
      <w:rFonts w:ascii="Tahoma" w:hAnsi="Tahoma"/>
      <w:sz w:val="20"/>
    </w:rPr>
  </w:style>
  <w:style w:type="character" w:styleId="WW8Num5z0">
    <w:name w:val="WW8Num5z0"/>
    <w:link w:val="WW8Num5z01"/>
    <w:qFormat/>
    <w:rPr>
      <w:sz w:val="28"/>
    </w:rPr>
  </w:style>
  <w:style w:type="character" w:styleId="112">
    <w:name w:val="Текст Знак1"/>
    <w:link w:val="1122"/>
    <w:qFormat/>
    <w:rPr>
      <w:rFonts w:ascii="Courier New" w:hAnsi="Courier New"/>
    </w:rPr>
  </w:style>
  <w:style w:type="character" w:styleId="WW8Num14z7">
    <w:name w:val="WW8Num14z7"/>
    <w:link w:val="WW8Num14z71"/>
    <w:qFormat/>
    <w:rPr/>
  </w:style>
  <w:style w:type="character" w:styleId="ConsNormal">
    <w:name w:val="ConsNormal"/>
    <w:link w:val="ConsNormal1"/>
    <w:qFormat/>
    <w:rPr>
      <w:rFonts w:ascii="Arial" w:hAnsi="Arial"/>
    </w:rPr>
  </w:style>
  <w:style w:type="character" w:styleId="Style23">
    <w:name w:val="Символ сноски"/>
    <w:qFormat/>
    <w:rPr>
      <w:vertAlign w:val="superscript"/>
    </w:rPr>
  </w:style>
  <w:style w:type="character" w:styleId="WW8Num7z3">
    <w:name w:val="WW8Num7z3"/>
    <w:link w:val="WW8Num7z31"/>
    <w:qFormat/>
    <w:rPr/>
  </w:style>
  <w:style w:type="character" w:styleId="ListParagraph1">
    <w:name w:val="List Paragraph1"/>
    <w:link w:val="ListParagraph11"/>
    <w:qFormat/>
    <w:rPr>
      <w:sz w:val="28"/>
    </w:rPr>
  </w:style>
  <w:style w:type="character" w:styleId="Style24">
    <w:name w:val="Горизонтальная линия"/>
    <w:link w:val="1139"/>
    <w:qFormat/>
    <w:rPr>
      <w:sz w:val="12"/>
    </w:rPr>
  </w:style>
  <w:style w:type="character" w:styleId="Heading51">
    <w:name w:val="Heading 51"/>
    <w:qFormat/>
    <w:rPr>
      <w:rFonts w:ascii="Cambria" w:hAnsi="Cambria"/>
      <w:color w:val="243F60"/>
      <w:sz w:val="20"/>
    </w:rPr>
  </w:style>
  <w:style w:type="character" w:styleId="113">
    <w:name w:val="Абзац списка1"/>
    <w:link w:val="1123"/>
    <w:qFormat/>
    <w:rPr>
      <w:sz w:val="28"/>
    </w:rPr>
  </w:style>
  <w:style w:type="character" w:styleId="FooterChar">
    <w:name w:val="Footer Char"/>
    <w:link w:val="FooterChar1"/>
    <w:qFormat/>
    <w:rPr>
      <w:rFonts w:ascii="Calibri" w:hAnsi="Calibri"/>
    </w:rPr>
  </w:style>
  <w:style w:type="character" w:styleId="WW8Num3z5">
    <w:name w:val="WW8Num3z5"/>
    <w:link w:val="WW8Num3z51"/>
    <w:qFormat/>
    <w:rPr/>
  </w:style>
  <w:style w:type="character" w:styleId="WW8Num8z5">
    <w:name w:val="WW8Num8z5"/>
    <w:link w:val="WW8Num8z51"/>
    <w:qFormat/>
    <w:rPr/>
  </w:style>
  <w:style w:type="character" w:styleId="WW8Num3z1">
    <w:name w:val="WW8Num3z1"/>
    <w:link w:val="WW8Num3z11"/>
    <w:qFormat/>
    <w:rPr/>
  </w:style>
  <w:style w:type="character" w:styleId="WW8Num2z6">
    <w:name w:val="WW8Num2z6"/>
    <w:link w:val="WW8Num2z61"/>
    <w:qFormat/>
    <w:rPr/>
  </w:style>
  <w:style w:type="character" w:styleId="41">
    <w:name w:val="Абзац списка4"/>
    <w:link w:val="412"/>
    <w:qFormat/>
    <w:rPr>
      <w:rFonts w:ascii="Calibri" w:hAnsi="Calibri"/>
      <w:sz w:val="22"/>
    </w:rPr>
  </w:style>
  <w:style w:type="character" w:styleId="WW8Num8z8">
    <w:name w:val="WW8Num8z8"/>
    <w:link w:val="WW8Num8z81"/>
    <w:qFormat/>
    <w:rPr/>
  </w:style>
  <w:style w:type="character" w:styleId="Heading1Char">
    <w:name w:val="Heading 1 Char"/>
    <w:link w:val="Heading1Char1"/>
    <w:qFormat/>
    <w:rPr>
      <w:rFonts w:ascii="Calibri" w:hAnsi="Calibri"/>
      <w:b/>
      <w:sz w:val="28"/>
    </w:rPr>
  </w:style>
  <w:style w:type="character" w:styleId="WW8Num15z0">
    <w:name w:val="WW8Num15z0"/>
    <w:link w:val="WW8Num15z01"/>
    <w:qFormat/>
    <w:rPr/>
  </w:style>
  <w:style w:type="character" w:styleId="Textbody">
    <w:name w:val="Text body"/>
    <w:qFormat/>
    <w:rPr/>
  </w:style>
  <w:style w:type="character" w:styleId="WW8Num7z6">
    <w:name w:val="WW8Num7z6"/>
    <w:link w:val="WW8Num7z61"/>
    <w:qFormat/>
    <w:rPr/>
  </w:style>
  <w:style w:type="character" w:styleId="Heading11">
    <w:name w:val="Heading 11"/>
    <w:qFormat/>
    <w:rPr>
      <w:sz w:val="44"/>
    </w:rPr>
  </w:style>
  <w:style w:type="character" w:styleId="WW8Num1z7">
    <w:name w:val="WW8Num1z7"/>
    <w:link w:val="WW8Num1z71"/>
    <w:qFormat/>
    <w:rPr/>
  </w:style>
  <w:style w:type="character" w:styleId="10">
    <w:name w:val="Знак Знак10"/>
    <w:link w:val="101"/>
    <w:qFormat/>
    <w:rPr>
      <w:b/>
      <w:sz w:val="28"/>
    </w:rPr>
  </w:style>
  <w:style w:type="character" w:styleId="WW8Num15z1">
    <w:name w:val="WW8Num15z1"/>
    <w:link w:val="WW8Num15z11"/>
    <w:qFormat/>
    <w:rPr/>
  </w:style>
  <w:style w:type="character" w:styleId="23">
    <w:name w:val="Название объекта2"/>
    <w:link w:val="215"/>
    <w:qFormat/>
    <w:rPr>
      <w:b/>
      <w:sz w:val="28"/>
    </w:rPr>
  </w:style>
  <w:style w:type="character" w:styleId="ConsPlusTitle">
    <w:name w:val="ConsPlusTitle"/>
    <w:link w:val="ConsPlusTitle1"/>
    <w:qFormat/>
    <w:rPr>
      <w:b/>
      <w:sz w:val="28"/>
    </w:rPr>
  </w:style>
  <w:style w:type="character" w:styleId="WW8Num4z5">
    <w:name w:val="WW8Num4z5"/>
    <w:link w:val="WW8Num4z51"/>
    <w:qFormat/>
    <w:rPr/>
  </w:style>
  <w:style w:type="character" w:styleId="114">
    <w:name w:val="Просмотренная гиперссылка1"/>
    <w:link w:val="1124"/>
    <w:qFormat/>
    <w:rPr>
      <w:color w:val="800080"/>
      <w:u w:val="single"/>
    </w:rPr>
  </w:style>
  <w:style w:type="character" w:styleId="24">
    <w:name w:val="Основной шрифт абзаца2"/>
    <w:link w:val="216"/>
    <w:qFormat/>
    <w:rPr/>
  </w:style>
  <w:style w:type="character" w:styleId="BodyTextIndent3Char1">
    <w:name w:val="Body Text Indent 3 Char1"/>
    <w:link w:val="BodyTextIndent3Char11"/>
    <w:qFormat/>
    <w:rPr>
      <w:rFonts w:ascii="Calibri" w:hAnsi="Calibri"/>
      <w:sz w:val="16"/>
    </w:rPr>
  </w:style>
  <w:style w:type="character" w:styleId="WW8Num14z8">
    <w:name w:val="WW8Num14z8"/>
    <w:link w:val="WW8Num14z81"/>
    <w:qFormat/>
    <w:rPr/>
  </w:style>
  <w:style w:type="character" w:styleId="Hyperlink">
    <w:name w:val="Hyperlink"/>
    <w:rPr>
      <w:color w:val="0000FF"/>
      <w:u w:val="single"/>
    </w:rPr>
  </w:style>
  <w:style w:type="character" w:styleId="Footnote">
    <w:name w:val="Footnote"/>
    <w:link w:val="Footnote1"/>
    <w:qFormat/>
    <w:rPr>
      <w:sz w:val="20"/>
    </w:rPr>
  </w:style>
  <w:style w:type="character" w:styleId="WW8Num12z3">
    <w:name w:val="WW8Num12z3"/>
    <w:link w:val="WW8Num12z31"/>
    <w:qFormat/>
    <w:rPr/>
  </w:style>
  <w:style w:type="character" w:styleId="Caption1">
    <w:name w:val="Caption1"/>
    <w:qFormat/>
    <w:rPr>
      <w:i/>
    </w:rPr>
  </w:style>
  <w:style w:type="character" w:styleId="Contents1">
    <w:name w:val="Contents 1"/>
    <w:qFormat/>
    <w:rPr>
      <w:rFonts w:ascii="XO Thames" w:hAnsi="XO Thames"/>
      <w:b/>
      <w:sz w:val="28"/>
    </w:rPr>
  </w:style>
  <w:style w:type="character" w:styleId="WW8Num7z7">
    <w:name w:val="WW8Num7z7"/>
    <w:link w:val="WW8Num7z71"/>
    <w:qFormat/>
    <w:rPr/>
  </w:style>
  <w:style w:type="character" w:styleId="115">
    <w:name w:val="Название объекта1"/>
    <w:link w:val="1125"/>
    <w:qFormat/>
    <w:rPr>
      <w:b/>
      <w:sz w:val="28"/>
    </w:rPr>
  </w:style>
  <w:style w:type="character" w:styleId="WW8Num15z3">
    <w:name w:val="WW8Num15z3"/>
    <w:link w:val="WW8Num15z31"/>
    <w:qFormat/>
    <w:rPr/>
  </w:style>
  <w:style w:type="character" w:styleId="HeaderandFooter">
    <w:name w:val="Header and Footer"/>
    <w:qFormat/>
    <w:rPr>
      <w:rFonts w:ascii="XO Thames" w:hAnsi="XO Thames"/>
    </w:rPr>
  </w:style>
  <w:style w:type="character" w:styleId="BodyTextIndent3">
    <w:name w:val="Body Text Indent 3"/>
    <w:link w:val="BodyTextIndent31"/>
    <w:qFormat/>
    <w:rPr>
      <w:rFonts w:ascii="Calibri" w:hAnsi="Calibri"/>
      <w:sz w:val="16"/>
    </w:rPr>
  </w:style>
  <w:style w:type="character" w:styleId="Postan">
    <w:name w:val="Postan"/>
    <w:link w:val="Postan1"/>
    <w:qFormat/>
    <w:rPr>
      <w:sz w:val="28"/>
    </w:rPr>
  </w:style>
  <w:style w:type="character" w:styleId="WW8Num12z0">
    <w:name w:val="WW8Num12z0"/>
    <w:link w:val="WW8Num12z01"/>
    <w:qFormat/>
    <w:rPr>
      <w:sz w:val="28"/>
    </w:rPr>
  </w:style>
  <w:style w:type="character" w:styleId="blk">
    <w:name w:val="blk"/>
    <w:link w:val="blk1"/>
    <w:qFormat/>
    <w:rPr/>
  </w:style>
  <w:style w:type="character" w:styleId="WW8Num1z2">
    <w:name w:val="WW8Num1z2"/>
    <w:link w:val="WW8Num1z21"/>
    <w:qFormat/>
    <w:rPr/>
  </w:style>
  <w:style w:type="character" w:styleId="WW8Num12z2">
    <w:name w:val="WW8Num12z2"/>
    <w:link w:val="WW8Num12z21"/>
    <w:qFormat/>
    <w:rPr/>
  </w:style>
  <w:style w:type="character" w:styleId="WW8Num13z6">
    <w:name w:val="WW8Num13z6"/>
    <w:link w:val="WW8Num13z61"/>
    <w:qFormat/>
    <w:rPr/>
  </w:style>
  <w:style w:type="character" w:styleId="WW8Num15z7">
    <w:name w:val="WW8Num15z7"/>
    <w:link w:val="WW8Num15z71"/>
    <w:qFormat/>
    <w:rPr/>
  </w:style>
  <w:style w:type="character" w:styleId="Contents9">
    <w:name w:val="Contents 9"/>
    <w:qFormat/>
    <w:rPr>
      <w:rFonts w:ascii="XO Thames" w:hAnsi="XO Thames"/>
      <w:sz w:val="28"/>
    </w:rPr>
  </w:style>
  <w:style w:type="character" w:styleId="Textbodyindent">
    <w:name w:val="Text body indent"/>
    <w:qFormat/>
    <w:rPr>
      <w:sz w:val="20"/>
    </w:rPr>
  </w:style>
  <w:style w:type="character" w:styleId="WW8Num12z7">
    <w:name w:val="WW8Num12z7"/>
    <w:link w:val="WW8Num12z71"/>
    <w:qFormat/>
    <w:rPr/>
  </w:style>
  <w:style w:type="character" w:styleId="BodyText2">
    <w:name w:val="Body Text 2"/>
    <w:link w:val="BodyText21"/>
    <w:qFormat/>
    <w:rPr/>
  </w:style>
  <w:style w:type="character" w:styleId="33">
    <w:name w:val="Знак3"/>
    <w:link w:val="314"/>
    <w:qFormat/>
    <w:rPr>
      <w:rFonts w:ascii="Tahoma" w:hAnsi="Tahoma"/>
      <w:sz w:val="20"/>
    </w:rPr>
  </w:style>
  <w:style w:type="character" w:styleId="WW8Num15z5">
    <w:name w:val="WW8Num15z5"/>
    <w:link w:val="WW8Num15z51"/>
    <w:qFormat/>
    <w:rPr/>
  </w:style>
  <w:style w:type="character" w:styleId="5">
    <w:name w:val="Абзац списка5"/>
    <w:link w:val="511"/>
    <w:qFormat/>
    <w:rPr>
      <w:rFonts w:ascii="Calibri" w:hAnsi="Calibri"/>
      <w:sz w:val="22"/>
    </w:rPr>
  </w:style>
  <w:style w:type="character" w:styleId="WW8Num15z8">
    <w:name w:val="WW8Num15z8"/>
    <w:link w:val="WW8Num15z81"/>
    <w:qFormat/>
    <w:rPr/>
  </w:style>
  <w:style w:type="character" w:styleId="WW8Num8z6">
    <w:name w:val="WW8Num8z6"/>
    <w:link w:val="WW8Num8z61"/>
    <w:qFormat/>
    <w:rPr/>
  </w:style>
  <w:style w:type="character" w:styleId="BodyTextChar">
    <w:name w:val="Body Text Char"/>
    <w:link w:val="BodyTextChar1"/>
    <w:qFormat/>
    <w:rPr>
      <w:rFonts w:ascii="Calibri" w:hAnsi="Calibri"/>
      <w:sz w:val="24"/>
    </w:rPr>
  </w:style>
  <w:style w:type="character" w:styleId="116">
    <w:name w:val="Указатель1"/>
    <w:link w:val="1126"/>
    <w:qFormat/>
    <w:rPr/>
  </w:style>
  <w:style w:type="character" w:styleId="WW8Num7z2">
    <w:name w:val="WW8Num7z2"/>
    <w:link w:val="WW8Num7z21"/>
    <w:qFormat/>
    <w:rPr/>
  </w:style>
  <w:style w:type="character" w:styleId="Style25">
    <w:name w:val="Заглавие"/>
    <w:qFormat/>
    <w:rPr>
      <w:color w:val="00000A"/>
      <w:sz w:val="28"/>
    </w:rPr>
  </w:style>
  <w:style w:type="character" w:styleId="7">
    <w:name w:val="Абзац списка7"/>
    <w:link w:val="71"/>
    <w:qFormat/>
    <w:rPr>
      <w:rFonts w:ascii="Calibri" w:hAnsi="Calibri"/>
      <w:sz w:val="22"/>
    </w:rPr>
  </w:style>
  <w:style w:type="character" w:styleId="221">
    <w:name w:val="Основной текст 22"/>
    <w:link w:val="2212"/>
    <w:qFormat/>
    <w:rPr/>
  </w:style>
  <w:style w:type="character" w:styleId="western">
    <w:name w:val="western"/>
    <w:link w:val="western1"/>
    <w:qFormat/>
    <w:rPr/>
  </w:style>
  <w:style w:type="character" w:styleId="Contents8">
    <w:name w:val="Contents 8"/>
    <w:qFormat/>
    <w:rPr>
      <w:rFonts w:ascii="XO Thames" w:hAnsi="XO Thames"/>
      <w:sz w:val="28"/>
    </w:rPr>
  </w:style>
  <w:style w:type="character" w:styleId="34">
    <w:name w:val="Абзац списка3"/>
    <w:link w:val="315"/>
    <w:qFormat/>
    <w:rPr>
      <w:rFonts w:ascii="Calibri" w:hAnsi="Calibri"/>
      <w:sz w:val="22"/>
    </w:rPr>
  </w:style>
  <w:style w:type="character" w:styleId="117">
    <w:name w:val="Схема документа1"/>
    <w:link w:val="1127"/>
    <w:qFormat/>
    <w:rPr>
      <w:rFonts w:ascii="Tahoma" w:hAnsi="Tahoma"/>
      <w:sz w:val="16"/>
    </w:rPr>
  </w:style>
  <w:style w:type="character" w:styleId="a3">
    <w:name w:val="a3"/>
    <w:link w:val="a31"/>
    <w:qFormat/>
    <w:rPr>
      <w:rFonts w:ascii="Arial" w:hAnsi="Arial"/>
      <w:sz w:val="20"/>
    </w:rPr>
  </w:style>
  <w:style w:type="character" w:styleId="BalloonText">
    <w:name w:val="Balloon Text"/>
    <w:link w:val="BalloonText1"/>
    <w:qFormat/>
    <w:rPr>
      <w:rFonts w:ascii="Tahoma" w:hAnsi="Tahoma"/>
      <w:sz w:val="16"/>
    </w:rPr>
  </w:style>
  <w:style w:type="character" w:styleId="WW8Num12z5">
    <w:name w:val="WW8Num12z5"/>
    <w:link w:val="WW8Num12z51"/>
    <w:qFormat/>
    <w:rPr/>
  </w:style>
  <w:style w:type="character" w:styleId="HTMLPreformatted">
    <w:name w:val="HTML Preformatted"/>
    <w:link w:val="HTMLPreformatted1"/>
    <w:qFormat/>
    <w:rPr>
      <w:rFonts w:ascii="Courier New" w:hAnsi="Courier New"/>
      <w:sz w:val="20"/>
    </w:rPr>
  </w:style>
  <w:style w:type="character" w:styleId="25">
    <w:name w:val="Знак Знак2"/>
    <w:link w:val="217"/>
    <w:qFormat/>
    <w:rPr>
      <w:sz w:val="16"/>
    </w:rPr>
  </w:style>
  <w:style w:type="character" w:styleId="contentheader2cols">
    <w:name w:val="contentheader2cols"/>
    <w:link w:val="contentheader2cols1"/>
    <w:qFormat/>
    <w:rPr>
      <w:b/>
      <w:color w:val="3560A7"/>
      <w:sz w:val="22"/>
    </w:rPr>
  </w:style>
  <w:style w:type="character" w:styleId="WW8Num3z6">
    <w:name w:val="WW8Num3z6"/>
    <w:link w:val="WW8Num3z61"/>
    <w:qFormat/>
    <w:rPr/>
  </w:style>
  <w:style w:type="character" w:styleId="118">
    <w:name w:val="Верхний колонтитул1"/>
    <w:link w:val="1128"/>
    <w:qFormat/>
    <w:rPr>
      <w:rFonts w:ascii="Arial" w:hAnsi="Arial"/>
      <w:b/>
      <w:color w:val="3560A7"/>
      <w:sz w:val="28"/>
    </w:rPr>
  </w:style>
  <w:style w:type="character" w:styleId="9">
    <w:name w:val="Знак Знак9"/>
    <w:link w:val="91"/>
    <w:qFormat/>
    <w:rPr>
      <w:sz w:val="28"/>
    </w:rPr>
  </w:style>
  <w:style w:type="character" w:styleId="WW8Num3z4">
    <w:name w:val="WW8Num3z4"/>
    <w:link w:val="WW8Num3z41"/>
    <w:qFormat/>
    <w:rPr/>
  </w:style>
  <w:style w:type="character" w:styleId="annotationsubject">
    <w:name w:val="annotation subject"/>
    <w:basedOn w:val="Marginalia"/>
    <w:link w:val="annotationsubject1"/>
    <w:qFormat/>
    <w:rPr>
      <w:b/>
    </w:rPr>
  </w:style>
  <w:style w:type="character" w:styleId="WW8Num3z0">
    <w:name w:val="WW8Num3z0"/>
    <w:link w:val="WW8Num3z01"/>
    <w:qFormat/>
    <w:rPr>
      <w:sz w:val="28"/>
    </w:rPr>
  </w:style>
  <w:style w:type="character" w:styleId="213">
    <w:name w:val="Основной текст с отступом 2 Знак1"/>
    <w:link w:val="2114"/>
    <w:qFormat/>
    <w:rPr/>
  </w:style>
  <w:style w:type="character" w:styleId="WW8Num12z1">
    <w:name w:val="WW8Num12z1"/>
    <w:link w:val="WW8Num12z11"/>
    <w:qFormat/>
    <w:rPr/>
  </w:style>
  <w:style w:type="character" w:styleId="119">
    <w:name w:val="Знак Знак11"/>
    <w:link w:val="11110"/>
    <w:qFormat/>
    <w:rPr>
      <w:b/>
      <w:sz w:val="28"/>
    </w:rPr>
  </w:style>
  <w:style w:type="character" w:styleId="Contents5">
    <w:name w:val="Contents 5"/>
    <w:qFormat/>
    <w:rPr>
      <w:rFonts w:ascii="XO Thames" w:hAnsi="XO Thames"/>
      <w:sz w:val="28"/>
    </w:rPr>
  </w:style>
  <w:style w:type="character" w:styleId="HTMLPreformattedChar">
    <w:name w:val="HTML Preformatted Char"/>
    <w:link w:val="HTMLPreformattedChar1"/>
    <w:qFormat/>
    <w:rPr>
      <w:rFonts w:ascii="Courier New" w:hAnsi="Courier New"/>
    </w:rPr>
  </w:style>
  <w:style w:type="character" w:styleId="WW8Num14z2">
    <w:name w:val="WW8Num14z2"/>
    <w:link w:val="WW8Num14z21"/>
    <w:qFormat/>
    <w:rPr/>
  </w:style>
  <w:style w:type="character" w:styleId="WW8Num1z6">
    <w:name w:val="WW8Num1z6"/>
    <w:link w:val="WW8Num1z61"/>
    <w:qFormat/>
    <w:rPr/>
  </w:style>
  <w:style w:type="character" w:styleId="Heading5Char">
    <w:name w:val="Heading 5 Char"/>
    <w:link w:val="Heading5Char1"/>
    <w:qFormat/>
    <w:rPr>
      <w:rFonts w:ascii="Cambria" w:hAnsi="Cambria"/>
      <w:color w:val="243F60"/>
    </w:rPr>
  </w:style>
  <w:style w:type="character" w:styleId="120">
    <w:name w:val="Номер строки1"/>
    <w:basedOn w:val="24"/>
    <w:link w:val="1129"/>
    <w:qFormat/>
    <w:rPr/>
  </w:style>
  <w:style w:type="character" w:styleId="WW8Num13z4">
    <w:name w:val="WW8Num13z4"/>
    <w:link w:val="WW8Num13z41"/>
    <w:qFormat/>
    <w:rPr/>
  </w:style>
  <w:style w:type="character" w:styleId="Style26">
    <w:name w:val="Содержимое врезки"/>
    <w:link w:val="1140"/>
    <w:qFormat/>
    <w:rPr>
      <w:sz w:val="20"/>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1"/>
    <w:qFormat/>
    <w:rPr>
      <w:rFonts w:ascii="Tahoma" w:hAnsi="Tahoma"/>
      <w:sz w:val="20"/>
    </w:rPr>
  </w:style>
  <w:style w:type="character" w:styleId="26">
    <w:name w:val="Гиперссылка2"/>
    <w:link w:val="218"/>
    <w:qFormat/>
    <w:rPr>
      <w:color w:val="0000FF"/>
      <w:u w:val="single"/>
    </w:rPr>
  </w:style>
  <w:style w:type="character" w:styleId="Standard">
    <w:name w:val="Standard"/>
    <w:link w:val="Standard1"/>
    <w:qFormat/>
    <w:rPr>
      <w:sz w:val="24"/>
    </w:rPr>
  </w:style>
  <w:style w:type="character" w:styleId="WW8Num13z8">
    <w:name w:val="WW8Num13z8"/>
    <w:link w:val="WW8Num13z81"/>
    <w:qFormat/>
    <w:rPr/>
  </w:style>
  <w:style w:type="character" w:styleId="WW8Num2z5">
    <w:name w:val="WW8Num2z5"/>
    <w:link w:val="WW8Num2z51"/>
    <w:qFormat/>
    <w:rPr/>
  </w:style>
  <w:style w:type="character" w:styleId="WW8Num15z6">
    <w:name w:val="WW8Num15z6"/>
    <w:link w:val="WW8Num15z61"/>
    <w:qFormat/>
    <w:rPr/>
  </w:style>
  <w:style w:type="character" w:styleId="WW8Num7z1">
    <w:name w:val="WW8Num7z1"/>
    <w:link w:val="WW8Num7z11"/>
    <w:qFormat/>
    <w:rPr/>
  </w:style>
  <w:style w:type="character" w:styleId="WW8Num9z0">
    <w:name w:val="WW8Num9z0"/>
    <w:link w:val="WW8Num9z01"/>
    <w:qFormat/>
    <w:rPr/>
  </w:style>
  <w:style w:type="character" w:styleId="default1">
    <w:name w:val="default1"/>
    <w:link w:val="default3"/>
    <w:qFormat/>
    <w:rPr>
      <w:rFonts w:ascii="Arial" w:hAnsi="Arial"/>
      <w:sz w:val="20"/>
    </w:rPr>
  </w:style>
  <w:style w:type="character" w:styleId="textdefault">
    <w:name w:val="text_default"/>
    <w:link w:val="textdefault1"/>
    <w:qFormat/>
    <w:rPr>
      <w:rFonts w:ascii="Verdana" w:hAnsi="Verdana"/>
      <w:color w:val="5E6466"/>
      <w:sz w:val="18"/>
    </w:rPr>
  </w:style>
  <w:style w:type="character" w:styleId="1110">
    <w:name w:val="Знак11"/>
    <w:link w:val="11111"/>
    <w:qFormat/>
    <w:rPr>
      <w:rFonts w:ascii="Tahoma" w:hAnsi="Tahoma"/>
      <w:sz w:val="20"/>
    </w:rPr>
  </w:style>
  <w:style w:type="character" w:styleId="51">
    <w:name w:val="Знак5"/>
    <w:link w:val="512"/>
    <w:qFormat/>
    <w:rPr>
      <w:rFonts w:ascii="Tahoma" w:hAnsi="Tahoma"/>
      <w:sz w:val="20"/>
    </w:rPr>
  </w:style>
  <w:style w:type="character" w:styleId="WW8Num1z1">
    <w:name w:val="WW8Num1z1"/>
    <w:link w:val="WW8Num1z11"/>
    <w:qFormat/>
    <w:rPr/>
  </w:style>
  <w:style w:type="character" w:styleId="Subtitle1">
    <w:name w:val="Subtitle1"/>
    <w:basedOn w:val="111"/>
    <w:qFormat/>
    <w:rPr>
      <w:sz w:val="36"/>
    </w:rPr>
  </w:style>
  <w:style w:type="character" w:styleId="paragraphleftindent">
    <w:name w:val="paragraph_left_indent"/>
    <w:link w:val="paragraphleftindent1"/>
    <w:qFormat/>
    <w:rPr/>
  </w:style>
  <w:style w:type="character" w:styleId="27">
    <w:name w:val="Знак2"/>
    <w:link w:val="219"/>
    <w:qFormat/>
    <w:rPr>
      <w:rFonts w:ascii="Tahoma" w:hAnsi="Tahoma"/>
      <w:sz w:val="20"/>
    </w:rPr>
  </w:style>
  <w:style w:type="character" w:styleId="WW8Num1z3">
    <w:name w:val="WW8Num1z3"/>
    <w:link w:val="WW8Num1z31"/>
    <w:qFormat/>
    <w:rPr/>
  </w:style>
  <w:style w:type="character" w:styleId="BodyTextIndentChar">
    <w:name w:val="Body Text Indent Char"/>
    <w:link w:val="BodyTextIndentChar1"/>
    <w:qFormat/>
    <w:rPr>
      <w:rFonts w:ascii="Calibri" w:hAnsi="Calibri"/>
      <w:sz w:val="28"/>
    </w:rPr>
  </w:style>
  <w:style w:type="character" w:styleId="WW8Num8z1">
    <w:name w:val="WW8Num8z1"/>
    <w:link w:val="WW8Num8z11"/>
    <w:qFormat/>
    <w:rPr/>
  </w:style>
  <w:style w:type="character" w:styleId="121">
    <w:name w:val="Номер страницы1"/>
    <w:link w:val="1130"/>
    <w:qFormat/>
    <w:rPr/>
  </w:style>
  <w:style w:type="character" w:styleId="PlainText">
    <w:name w:val="Plain Text"/>
    <w:link w:val="PlainText1"/>
    <w:qFormat/>
    <w:rPr>
      <w:rFonts w:ascii="Arial" w:hAnsi="Arial"/>
    </w:rPr>
  </w:style>
  <w:style w:type="character" w:styleId="WW8Num1z0">
    <w:name w:val="WW8Num1z0"/>
    <w:link w:val="WW8Num1z01"/>
    <w:qFormat/>
    <w:rPr/>
  </w:style>
  <w:style w:type="character" w:styleId="WW8Num13z1">
    <w:name w:val="WW8Num13z1"/>
    <w:link w:val="WW8Num13z11"/>
    <w:qFormat/>
    <w:rPr/>
  </w:style>
  <w:style w:type="character" w:styleId="WW8Num14z6">
    <w:name w:val="WW8Num14z6"/>
    <w:link w:val="WW8Num14z61"/>
    <w:qFormat/>
    <w:rPr/>
  </w:style>
  <w:style w:type="character" w:styleId="WW8Num4z2">
    <w:name w:val="WW8Num4z2"/>
    <w:link w:val="WW8Num4z21"/>
    <w:qFormat/>
    <w:rPr/>
  </w:style>
  <w:style w:type="character" w:styleId="Title1">
    <w:name w:val="Title1"/>
    <w:basedOn w:val="111"/>
    <w:qFormat/>
    <w:rPr>
      <w:b/>
      <w:sz w:val="56"/>
    </w:rPr>
  </w:style>
  <w:style w:type="character" w:styleId="WW8Num15z2">
    <w:name w:val="WW8Num15z2"/>
    <w:link w:val="WW8Num15z21"/>
    <w:qFormat/>
    <w:rPr/>
  </w:style>
  <w:style w:type="character" w:styleId="Heading41">
    <w:name w:val="Heading 41"/>
    <w:qFormat/>
    <w:rPr>
      <w:b/>
      <w:sz w:val="28"/>
    </w:rPr>
  </w:style>
  <w:style w:type="character" w:styleId="WW8Num12z6">
    <w:name w:val="WW8Num12z6"/>
    <w:link w:val="WW8Num12z61"/>
    <w:qFormat/>
    <w:rPr/>
  </w:style>
  <w:style w:type="character" w:styleId="35">
    <w:name w:val="Название объекта3"/>
    <w:link w:val="316"/>
    <w:qFormat/>
    <w:rPr>
      <w:i/>
    </w:rPr>
  </w:style>
  <w:style w:type="character" w:styleId="28">
    <w:name w:val="Указатель2"/>
    <w:link w:val="2110"/>
    <w:qFormat/>
    <w:rPr>
      <w:sz w:val="20"/>
    </w:rPr>
  </w:style>
  <w:style w:type="character" w:styleId="Style27">
    <w:name w:val="Знак Знак Знак"/>
    <w:link w:val="140"/>
    <w:qFormat/>
    <w:rPr>
      <w:rFonts w:ascii="Tahoma" w:hAnsi="Tahoma"/>
      <w:sz w:val="20"/>
    </w:rPr>
  </w:style>
  <w:style w:type="character" w:styleId="List3">
    <w:name w:val="List 3"/>
    <w:link w:val="List31"/>
    <w:qFormat/>
    <w:rPr>
      <w:sz w:val="28"/>
    </w:rPr>
  </w:style>
  <w:style w:type="character" w:styleId="Style28">
    <w:name w:val="Адресат"/>
    <w:link w:val="142"/>
    <w:qFormat/>
    <w:rPr>
      <w:sz w:val="28"/>
    </w:rPr>
  </w:style>
  <w:style w:type="character" w:styleId="WW8Num2z8">
    <w:name w:val="WW8Num2z8"/>
    <w:link w:val="WW8Num2z81"/>
    <w:qFormat/>
    <w:rPr/>
  </w:style>
  <w:style w:type="character" w:styleId="WW8Num4z1">
    <w:name w:val="WW8Num4z1"/>
    <w:link w:val="WW8Num4z11"/>
    <w:qFormat/>
    <w:rPr/>
  </w:style>
  <w:style w:type="character" w:styleId="WW8Num14z0">
    <w:name w:val="WW8Num14z0"/>
    <w:link w:val="WW8Num14z01"/>
    <w:qFormat/>
    <w:rPr/>
  </w:style>
  <w:style w:type="character" w:styleId="312">
    <w:name w:val="Основной текст с отступом 3 Знак1"/>
    <w:link w:val="3113"/>
    <w:qFormat/>
    <w:rPr>
      <w:sz w:val="16"/>
    </w:rPr>
  </w:style>
  <w:style w:type="character" w:styleId="122">
    <w:name w:val="Знак1"/>
    <w:link w:val="1210"/>
    <w:qFormat/>
    <w:rPr>
      <w:rFonts w:ascii="Tahoma" w:hAnsi="Tahoma"/>
      <w:sz w:val="20"/>
    </w:rPr>
  </w:style>
  <w:style w:type="character" w:styleId="Heading21">
    <w:name w:val="Heading 21"/>
    <w:qFormat/>
    <w:rPr>
      <w:b/>
      <w:sz w:val="28"/>
    </w:rPr>
  </w:style>
  <w:style w:type="character" w:styleId="Heading4Char">
    <w:name w:val="Heading 4 Char"/>
    <w:link w:val="Heading4Char1"/>
    <w:qFormat/>
    <w:rPr>
      <w:rFonts w:ascii="Calibri" w:hAnsi="Calibri"/>
      <w:sz w:val="28"/>
    </w:rPr>
  </w:style>
  <w:style w:type="character" w:styleId="WW8Num13z3">
    <w:name w:val="WW8Num13z3"/>
    <w:link w:val="WW8Num13z31"/>
    <w:qFormat/>
    <w:rPr/>
  </w:style>
  <w:style w:type="character" w:styleId="WW8Num8z2">
    <w:name w:val="WW8Num8z2"/>
    <w:link w:val="WW8Num8z21"/>
    <w:qFormat/>
    <w:rPr/>
  </w:style>
  <w:style w:type="character" w:styleId="Heading3Char">
    <w:name w:val="Heading 3 Char"/>
    <w:link w:val="Heading3Char1"/>
    <w:qFormat/>
    <w:rPr>
      <w:rFonts w:ascii="Calibri" w:hAnsi="Calibri"/>
      <w:b/>
      <w:sz w:val="28"/>
    </w:rPr>
  </w:style>
  <w:style w:type="character" w:styleId="ListParagraph">
    <w:name w:val="List Paragraph"/>
    <w:link w:val="ListParagraph2"/>
    <w:qFormat/>
    <w:rPr/>
  </w:style>
  <w:style w:type="character" w:styleId="WW8Num14z3">
    <w:name w:val="WW8Num14z3"/>
    <w:link w:val="WW8Num14z31"/>
    <w:qFormat/>
    <w:rPr/>
  </w:style>
  <w:style w:type="character" w:styleId="WW8Num13z0">
    <w:name w:val="WW8Num13z0"/>
    <w:link w:val="WW8Num13z01"/>
    <w:qFormat/>
    <w:rPr/>
  </w:style>
  <w:style w:type="character" w:styleId="123">
    <w:name w:val="Строгий1"/>
    <w:link w:val="1131"/>
    <w:qFormat/>
    <w:rPr>
      <w:b/>
    </w:rPr>
  </w:style>
  <w:style w:type="character" w:styleId="WW8Num15z4">
    <w:name w:val="WW8Num15z4"/>
    <w:link w:val="WW8Num15z41"/>
    <w:qFormat/>
    <w:rPr/>
  </w:style>
  <w:style w:type="character" w:styleId="user">
    <w:name w:val="Символ сноски (user)"/>
    <w:qFormat/>
    <w:rPr/>
  </w:style>
  <w:style w:type="paragraph" w:styleId="Style2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pacing w:before="120" w:after="120"/>
    </w:pPr>
    <w:rPr>
      <w:i/>
    </w:rPr>
  </w:style>
  <w:style w:type="paragraph" w:styleId="Style30">
    <w:name w:val="Указатель"/>
    <w:basedOn w:val="Normal"/>
    <w:qFormat/>
    <w:pPr>
      <w:suppressLineNumbers/>
    </w:pPr>
    <w:rPr>
      <w:rFonts w:ascii="PT Astra Serif" w:hAnsi="PT Astra Serif" w:cs="Noto Sans Devanagari"/>
    </w:rPr>
  </w:style>
  <w:style w:type="paragraph" w:styleId="user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2">
    <w:name w:val="Указатель (user)"/>
    <w:basedOn w:val="Normal"/>
    <w:qFormat/>
    <w:pPr>
      <w:suppressLineNumbers/>
    </w:pPr>
    <w:rPr>
      <w:rFonts w:ascii="PT Astra Serif" w:hAnsi="PT Astra Serif" w:cs="Noto Sans Devanagari"/>
    </w:rPr>
  </w:style>
  <w:style w:type="paragraph" w:styleId="124">
    <w:name w:val="Содержимое таблицы1"/>
    <w:basedOn w:val="Normal"/>
    <w:qFormat/>
    <w:pPr/>
    <w:rPr/>
  </w:style>
  <w:style w:type="paragraph" w:styleId="125">
    <w:name w:val="Заголовок таблицы1"/>
    <w:basedOn w:val="124"/>
    <w:qFormat/>
    <w:pPr>
      <w:jc w:val="center"/>
    </w:pPr>
    <w:rPr>
      <w:b/>
    </w:rPr>
  </w:style>
  <w:style w:type="paragraph" w:styleId="WW8Num6z11">
    <w:name w:val="WW8Num6z11"/>
    <w:link w:val="WW8Num6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DocumentMap1">
    <w:name w:val="Document Map1"/>
    <w:basedOn w:val="Normal"/>
    <w:link w:val="DocumentMap"/>
    <w:qFormat/>
    <w:pPr>
      <w:spacing w:lineRule="auto" w:line="276" w:before="0" w:after="200"/>
    </w:pPr>
    <w:rPr>
      <w:rFonts w:ascii="Tahoma" w:hAnsi="Tahoma"/>
      <w:sz w:val="16"/>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Tahoma" w:cs="Noto Sans Devanagari"/>
      <w:color w:val="000000"/>
      <w:spacing w:val="0"/>
      <w:kern w:val="0"/>
      <w:sz w:val="28"/>
      <w:szCs w:val="20"/>
      <w:lang w:val="ru-RU" w:eastAsia="zh-CN" w:bidi="hi-IN"/>
    </w:rPr>
  </w:style>
  <w:style w:type="paragraph" w:styleId="1111">
    <w:name w:val="Обычный11"/>
    <w:link w:val="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2111">
    <w:name w:val="Основной текст с отступом 211"/>
    <w:basedOn w:val="Normal"/>
    <w:link w:val="21"/>
    <w:qFormat/>
    <w:pPr>
      <w:ind w:firstLine="720"/>
    </w:pPr>
    <w:rPr/>
  </w:style>
  <w:style w:type="paragraph" w:styleId="WW8Num7z01">
    <w:name w:val="WW8Num7z01"/>
    <w:link w:val="WW8Num7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Tahoma" w:cs="Noto Sans Devanagari"/>
      <w:color w:val="000000"/>
      <w:spacing w:val="0"/>
      <w:kern w:val="0"/>
      <w:sz w:val="28"/>
      <w:szCs w:val="20"/>
      <w:lang w:val="ru-RU" w:eastAsia="zh-CN" w:bidi="hi-IN"/>
    </w:rPr>
  </w:style>
  <w:style w:type="paragraph" w:styleId="WW8Num12z41">
    <w:name w:val="WW8Num12z41"/>
    <w:link w:val="WW8Num12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81">
    <w:name w:val="WW8Num1z81"/>
    <w:link w:val="WW8Num1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61">
    <w:name w:val="Знак6"/>
    <w:basedOn w:val="Normal"/>
    <w:link w:val="Style10"/>
    <w:qFormat/>
    <w:pPr>
      <w:spacing w:beforeAutospacing="1" w:afterAutospacing="1"/>
    </w:pPr>
    <w:rPr>
      <w:rFonts w:ascii="Tahoma" w:hAnsi="Tahoma"/>
      <w:sz w:val="20"/>
    </w:rPr>
  </w:style>
  <w:style w:type="paragraph" w:styleId="WW8Num1z41">
    <w:name w:val="WW8Num1z41"/>
    <w:link w:val="WW8Num1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PlusNonformat1">
    <w:name w:val="ConsPlusNonformat1"/>
    <w:link w:val="ConsPlusNonformat"/>
    <w:qFormat/>
    <w:pPr>
      <w:widowControl/>
      <w:suppressAutoHyphens w:val="true"/>
      <w:bidi w:val="0"/>
      <w:spacing w:lineRule="auto" w:line="240" w:before="0" w:after="0"/>
      <w:ind w:hanging="0" w:left="0" w:right="0"/>
      <w:jc w:val="left"/>
    </w:pPr>
    <w:rPr>
      <w:rFonts w:ascii="Courier New" w:hAnsi="Courier New" w:eastAsia="Tahoma" w:cs="Noto Sans Devanagari"/>
      <w:color w:val="00000A"/>
      <w:spacing w:val="0"/>
      <w:kern w:val="0"/>
      <w:sz w:val="20"/>
      <w:szCs w:val="20"/>
      <w:lang w:val="ru-RU" w:eastAsia="zh-CN" w:bidi="hi-IN"/>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Tahoma" w:cs="Noto Sans Devanagari"/>
      <w:color w:val="000000"/>
      <w:spacing w:val="0"/>
      <w:kern w:val="0"/>
      <w:sz w:val="28"/>
      <w:szCs w:val="20"/>
      <w:lang w:val="ru-RU" w:eastAsia="zh-CN" w:bidi="hi-IN"/>
    </w:rPr>
  </w:style>
  <w:style w:type="paragraph" w:styleId="126">
    <w:name w:val="Заголовок списка1"/>
    <w:basedOn w:val="Normal"/>
    <w:next w:val="130"/>
    <w:qFormat/>
    <w:pPr/>
    <w:rPr>
      <w:sz w:val="20"/>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Tahoma" w:cs="Noto Sans Devanagari"/>
      <w:color w:val="000000"/>
      <w:spacing w:val="0"/>
      <w:kern w:val="0"/>
      <w:sz w:val="28"/>
      <w:szCs w:val="20"/>
      <w:lang w:val="ru-RU" w:eastAsia="zh-CN" w:bidi="hi-IN"/>
    </w:rPr>
  </w:style>
  <w:style w:type="paragraph" w:styleId="1112">
    <w:name w:val="Текст11"/>
    <w:basedOn w:val="Normal"/>
    <w:link w:val="11"/>
    <w:qFormat/>
    <w:pPr>
      <w:spacing w:before="64" w:after="64"/>
    </w:pPr>
    <w:rPr>
      <w:rFonts w:ascii="Arial" w:hAnsi="Arial"/>
    </w:rPr>
  </w:style>
  <w:style w:type="paragraph" w:styleId="2112">
    <w:name w:val="Основной текст 211"/>
    <w:basedOn w:val="Normal"/>
    <w:link w:val="211"/>
    <w:qFormat/>
    <w:pPr>
      <w:ind w:firstLine="720"/>
      <w:jc w:val="both"/>
    </w:pPr>
    <w:rPr>
      <w:sz w:val="20"/>
    </w:rPr>
  </w:style>
  <w:style w:type="paragraph" w:styleId="WW8Num4z31">
    <w:name w:val="WW8Num4z31"/>
    <w:link w:val="WW8Num4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611">
    <w:name w:val="Абзац списка61"/>
    <w:basedOn w:val="Normal"/>
    <w:link w:val="6"/>
    <w:qFormat/>
    <w:pPr>
      <w:spacing w:lineRule="auto" w:line="276" w:before="0" w:after="200"/>
      <w:ind w:left="720"/>
      <w:contextualSpacing/>
    </w:pPr>
    <w:rPr>
      <w:rFonts w:ascii="Calibri" w:hAnsi="Calibri"/>
      <w:sz w:val="22"/>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3">
    <w:name w:val="Текст сноски Знак11"/>
    <w:basedOn w:val="313"/>
    <w:link w:val="12"/>
    <w:qFormat/>
    <w:pPr/>
    <w:rPr/>
  </w:style>
  <w:style w:type="paragraph" w:styleId="141">
    <w:name w:val="Обычный + 14 пт1"/>
    <w:basedOn w:val="BodyTextIndent"/>
    <w:link w:val="14"/>
    <w:qFormat/>
    <w:pPr>
      <w:ind w:firstLine="601"/>
    </w:pPr>
    <w:rPr/>
  </w:style>
  <w:style w:type="paragraph" w:styleId="BodyTextIndent">
    <w:name w:val="Body Text Indent"/>
    <w:basedOn w:val="Normal"/>
    <w:pPr>
      <w:ind w:firstLine="709"/>
      <w:jc w:val="both"/>
    </w:pPr>
    <w:rPr>
      <w:sz w:val="20"/>
    </w:rPr>
  </w:style>
  <w:style w:type="paragraph" w:styleId="127">
    <w:name w:val="Знак Знак1"/>
    <w:link w:val="Style1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31">
    <w:name w:val="WW8Num8z31"/>
    <w:link w:val="WW8Num8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9z11">
    <w:name w:val="WW8Num9z11"/>
    <w:link w:val="WW8Num9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211">
    <w:name w:val="Основной текст с отступом 221"/>
    <w:basedOn w:val="Normal"/>
    <w:link w:val="22"/>
    <w:qFormat/>
    <w:pPr>
      <w:spacing w:before="64" w:after="64"/>
    </w:pPr>
    <w:rPr>
      <w:rFonts w:ascii="Arial" w:hAnsi="Arial"/>
      <w:sz w:val="20"/>
    </w:rPr>
  </w:style>
  <w:style w:type="paragraph" w:styleId="Heading2Char1">
    <w:name w:val="Heading 2 Char1"/>
    <w:link w:val="Heading2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81">
    <w:name w:val="Знак Знак81"/>
    <w:link w:val="8"/>
    <w:qFormat/>
    <w:pPr>
      <w:widowControl/>
      <w:suppressAutoHyphens w:val="true"/>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WW8Num7z51">
    <w:name w:val="WW8Num7z51"/>
    <w:link w:val="WW8Num7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71">
    <w:name w:val="WW8Num8z71"/>
    <w:link w:val="WW8Num8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61">
    <w:name w:val="WW8Num4z61"/>
    <w:link w:val="WW8Num4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41">
    <w:name w:val="WW8Num7z41"/>
    <w:link w:val="WW8Num7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user3">
    <w:name w:val="Колонтитулы (user)"/>
    <w:qFormat/>
    <w:pPr>
      <w:widowControl/>
      <w:suppressAutoHyphens w:val="true"/>
      <w:bidi w:val="0"/>
      <w:spacing w:lineRule="auto" w:line="240" w:before="0" w:after="0"/>
      <w:ind w:hanging="0" w:left="0" w:right="0"/>
      <w:jc w:val="both"/>
    </w:pPr>
    <w:rPr>
      <w:rFonts w:ascii="XO Thames" w:hAnsi="XO Thames" w:eastAsia="Tahoma" w:cs="Noto Sans Devanagari"/>
      <w:color w:val="000000"/>
      <w:spacing w:val="0"/>
      <w:kern w:val="0"/>
      <w:sz w:val="20"/>
      <w:szCs w:val="20"/>
      <w:lang w:val="ru-RU" w:eastAsia="zh-CN" w:bidi="hi-IN"/>
    </w:rPr>
  </w:style>
  <w:style w:type="paragraph" w:styleId="Style31">
    <w:name w:val="Колонтитулы"/>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extended-textfull1">
    <w:name w:val="extended-text__full1"/>
    <w:link w:val="extended-textfull"/>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51">
    <w:name w:val="WW8Num1z51"/>
    <w:link w:val="WW8Num1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11">
    <w:name w:val="WW8Num2z11"/>
    <w:link w:val="WW8Num2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4">
    <w:name w:val="Схема документа Знак11"/>
    <w:link w:val="13"/>
    <w:qFormat/>
    <w:pPr>
      <w:widowControl/>
      <w:suppressAutoHyphens w:val="true"/>
      <w:bidi w:val="0"/>
      <w:spacing w:lineRule="auto" w:line="240" w:before="0" w:after="0"/>
      <w:ind w:hanging="0" w:left="0" w:right="0"/>
      <w:jc w:val="left"/>
    </w:pPr>
    <w:rPr>
      <w:rFonts w:ascii="Segoe UI" w:hAnsi="Segoe UI" w:eastAsia="Tahoma" w:cs="Noto Sans Devanagari"/>
      <w:color w:val="000000"/>
      <w:spacing w:val="0"/>
      <w:kern w:val="0"/>
      <w:sz w:val="16"/>
      <w:szCs w:val="20"/>
      <w:lang w:val="ru-RU" w:eastAsia="zh-CN" w:bidi="hi-IN"/>
    </w:rPr>
  </w:style>
  <w:style w:type="paragraph" w:styleId="321">
    <w:name w:val="Основной текст с отступом 3 Знак21"/>
    <w:link w:val="3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313">
    <w:name w:val="Основной шрифт абзаца31"/>
    <w:link w:val="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5">
    <w:name w:val="Гиперссылка11"/>
    <w:link w:val="1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WW8Num4z81">
    <w:name w:val="WW8Num4z81"/>
    <w:link w:val="WW8Num4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31">
    <w:name w:val="WW8Num2z31"/>
    <w:link w:val="WW8Num2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apple-converted-space1">
    <w:name w:val="apple-converted-space1"/>
    <w:link w:val="apple-converted-space"/>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8">
    <w:name w:val="Гипертекстовая ссылка1"/>
    <w:link w:val="Style13"/>
    <w:qFormat/>
    <w:pPr>
      <w:widowControl/>
      <w:suppressAutoHyphens w:val="true"/>
      <w:bidi w:val="0"/>
      <w:spacing w:lineRule="auto" w:line="240" w:before="0" w:after="0"/>
      <w:ind w:hanging="0" w:left="0" w:right="0"/>
      <w:jc w:val="left"/>
    </w:pPr>
    <w:rPr>
      <w:rFonts w:ascii="Times New Roman" w:hAnsi="Times New Roman" w:eastAsia="Tahoma" w:cs="Noto Sans Devanagari"/>
      <w:color w:val="106BBE"/>
      <w:spacing w:val="0"/>
      <w:kern w:val="0"/>
      <w:sz w:val="26"/>
      <w:szCs w:val="20"/>
      <w:lang w:val="ru-RU" w:eastAsia="zh-CN" w:bidi="hi-IN"/>
    </w:rPr>
  </w:style>
  <w:style w:type="paragraph" w:styleId="WW8Num12z81">
    <w:name w:val="WW8Num12z81"/>
    <w:link w:val="WW8Num12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21">
    <w:name w:val="WW8Num3z21"/>
    <w:link w:val="WW8Num3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0z01">
    <w:name w:val="WW8Num10z01"/>
    <w:link w:val="WW8Num10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11">
    <w:name w:val="Список 311"/>
    <w:basedOn w:val="Normal"/>
    <w:link w:val="31"/>
    <w:qFormat/>
    <w:pPr>
      <w:ind w:hanging="283" w:left="849"/>
      <w:jc w:val="both"/>
    </w:pPr>
    <w:rPr>
      <w:sz w:val="28"/>
    </w:rPr>
  </w:style>
  <w:style w:type="paragraph" w:styleId="WW8Num4z71">
    <w:name w:val="WW8Num4z71"/>
    <w:link w:val="WW8Num4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9">
    <w:name w:val="Основной1"/>
    <w:basedOn w:val="Normal"/>
    <w:link w:val="Style14"/>
    <w:qFormat/>
    <w:pPr>
      <w:widowControl w:val="false"/>
      <w:ind w:firstLine="720"/>
      <w:jc w:val="both"/>
    </w:pPr>
    <w:rPr>
      <w:sz w:val="28"/>
    </w:rPr>
  </w:style>
  <w:style w:type="paragraph" w:styleId="214">
    <w:name w:val="Абзац списка21"/>
    <w:basedOn w:val="Normal"/>
    <w:link w:val="2"/>
    <w:qFormat/>
    <w:pPr>
      <w:spacing w:lineRule="auto" w:line="276" w:before="0" w:after="200"/>
      <w:ind w:left="720"/>
      <w:contextualSpacing/>
    </w:pPr>
    <w:rPr>
      <w:rFonts w:ascii="Calibri" w:hAnsi="Calibri"/>
      <w:sz w:val="22"/>
    </w:rPr>
  </w:style>
  <w:style w:type="paragraph" w:styleId="ConsTitle1">
    <w:name w:val="ConsTitle1"/>
    <w:link w:val="ConsTitle"/>
    <w:qFormat/>
    <w:pPr>
      <w:widowControl w:val="false"/>
      <w:suppressAutoHyphens w:val="true"/>
      <w:bidi w:val="0"/>
      <w:spacing w:lineRule="auto" w:line="240" w:before="0" w:after="0"/>
      <w:ind w:hanging="0" w:left="0" w:right="19772"/>
      <w:jc w:val="left"/>
    </w:pPr>
    <w:rPr>
      <w:rFonts w:ascii="Arial" w:hAnsi="Arial" w:eastAsia="Tahoma" w:cs="Noto Sans Devanagari"/>
      <w:b/>
      <w:color w:val="000000"/>
      <w:spacing w:val="0"/>
      <w:kern w:val="0"/>
      <w:sz w:val="20"/>
      <w:szCs w:val="20"/>
      <w:lang w:val="ru-RU" w:eastAsia="zh-CN" w:bidi="hi-IN"/>
    </w:rPr>
  </w:style>
  <w:style w:type="paragraph" w:styleId="130">
    <w:name w:val="Содержимое списка1"/>
    <w:basedOn w:val="Normal"/>
    <w:qFormat/>
    <w:pPr>
      <w:ind w:left="567"/>
    </w:pPr>
    <w:rPr>
      <w:sz w:val="20"/>
    </w:rPr>
  </w:style>
  <w:style w:type="paragraph" w:styleId="WW8Num11z01">
    <w:name w:val="WW8Num11z01"/>
    <w:link w:val="WW8Num11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1">
    <w:name w:val="Блочная цитата1"/>
    <w:basedOn w:val="Normal"/>
    <w:qFormat/>
    <w:pPr>
      <w:spacing w:before="0" w:after="283"/>
      <w:ind w:left="567" w:right="567"/>
    </w:pPr>
    <w:rPr/>
  </w:style>
  <w:style w:type="paragraph" w:styleId="WW8Num4z01">
    <w:name w:val="WW8Num4z01"/>
    <w:link w:val="WW8Num4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6">
    <w:name w:val="Название11"/>
    <w:basedOn w:val="Normal"/>
    <w:link w:val="16"/>
    <w:qFormat/>
    <w:pPr>
      <w:spacing w:before="120" w:after="120"/>
    </w:pPr>
    <w:rPr>
      <w:rFonts w:ascii="Arial" w:hAnsi="Arial"/>
      <w:i/>
      <w:sz w:val="20"/>
    </w:rPr>
  </w:style>
  <w:style w:type="paragraph" w:styleId="1117">
    <w:name w:val="Основной шрифт абзаца11"/>
    <w:link w:val="1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41">
    <w:name w:val="WW8Num8z41"/>
    <w:link w:val="WW8Num8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01">
    <w:name w:val="WW8Num8z01"/>
    <w:link w:val="WW8Num8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41">
    <w:name w:val="WW8Num14z41"/>
    <w:link w:val="WW8Num14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81">
    <w:name w:val="WW8Num3z81"/>
    <w:link w:val="WW8Num3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2">
    <w:name w:val="Нормальный (таблица)1"/>
    <w:basedOn w:val="Normal"/>
    <w:next w:val="Normal"/>
    <w:link w:val="Style18"/>
    <w:qFormat/>
    <w:pPr>
      <w:widowControl w:val="false"/>
      <w:jc w:val="both"/>
    </w:pPr>
    <w:rPr>
      <w:rFonts w:ascii="Arial" w:hAnsi="Arial"/>
    </w:rPr>
  </w:style>
  <w:style w:type="paragraph" w:styleId="1118">
    <w:name w:val="Знак1 Знак Знак Знак1"/>
    <w:basedOn w:val="Normal"/>
    <w:link w:val="18"/>
    <w:qFormat/>
    <w:pPr>
      <w:spacing w:beforeAutospacing="1" w:afterAutospacing="1"/>
    </w:pPr>
    <w:rPr>
      <w:rFonts w:ascii="Tahoma" w:hAnsi="Tahoma"/>
      <w:sz w:val="20"/>
    </w:rPr>
  </w:style>
  <w:style w:type="paragraph" w:styleId="WW8Num13z21">
    <w:name w:val="WW8Num13z21"/>
    <w:link w:val="WW8Num13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NormalWeb1">
    <w:name w:val="Normal (Web)1"/>
    <w:basedOn w:val="Normal"/>
    <w:link w:val="NormalWeb"/>
    <w:qFormat/>
    <w:pPr>
      <w:spacing w:beforeAutospacing="1" w:afterAutospacing="1"/>
    </w:pPr>
    <w:rPr/>
  </w:style>
  <w:style w:type="paragraph" w:styleId="xl1321">
    <w:name w:val="xl1321"/>
    <w:basedOn w:val="Normal"/>
    <w:link w:val="xl132"/>
    <w:qFormat/>
    <w:pPr>
      <w:spacing w:beforeAutospacing="1" w:afterAutospacing="1"/>
      <w:jc w:val="center"/>
    </w:pPr>
    <w:rPr>
      <w:b/>
      <w:i/>
      <w:sz w:val="32"/>
    </w:rPr>
  </w:style>
  <w:style w:type="paragraph" w:styleId="WW8Num2z21">
    <w:name w:val="WW8Num2z21"/>
    <w:link w:val="WW8Num2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er">
    <w:name w:val="header"/>
    <w:basedOn w:val="Normal"/>
    <w:pPr>
      <w:tabs>
        <w:tab w:val="clear" w:pos="708"/>
        <w:tab w:val="center" w:pos="4536" w:leader="none"/>
        <w:tab w:val="right" w:pos="9072" w:leader="none"/>
      </w:tabs>
    </w:pPr>
    <w:rPr>
      <w:sz w:val="28"/>
    </w:rPr>
  </w:style>
  <w:style w:type="paragraph" w:styleId="133">
    <w:name w:val="Верхний колонтитул справа1"/>
    <w:basedOn w:val="Normal"/>
    <w:qFormat/>
    <w:pPr>
      <w:tabs>
        <w:tab w:val="clear" w:pos="708"/>
        <w:tab w:val="center" w:pos="5046" w:leader="none"/>
        <w:tab w:val="right" w:pos="10092" w:leader="none"/>
      </w:tabs>
    </w:pPr>
    <w:rPr>
      <w:sz w:val="20"/>
    </w:rPr>
  </w:style>
  <w:style w:type="paragraph" w:styleId="Default2">
    <w:name w:val="Default2"/>
    <w:link w:val="Default"/>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WW8Num6z01">
    <w:name w:val="WW8Num6z01"/>
    <w:link w:val="WW8Num6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9">
    <w:name w:val="Стиль11"/>
    <w:basedOn w:val="Heading2"/>
    <w:link w:val="19"/>
    <w:qFormat/>
    <w:pPr>
      <w:keepLines/>
      <w:numPr>
        <w:ilvl w:val="0"/>
        <w:numId w:val="0"/>
      </w:numPr>
      <w:ind w:hanging="0" w:left="0"/>
      <w:jc w:val="center"/>
    </w:pPr>
    <w:rPr>
      <w:b w:val="false"/>
      <w:sz w:val="26"/>
    </w:rPr>
  </w:style>
  <w:style w:type="paragraph" w:styleId="WW8Num13z51">
    <w:name w:val="WW8Num13z51"/>
    <w:link w:val="WW8Num13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4">
    <w:name w:val="Отчетный1"/>
    <w:basedOn w:val="Normal"/>
    <w:link w:val="Style20"/>
    <w:qFormat/>
    <w:pPr>
      <w:spacing w:lineRule="auto" w:line="360" w:before="0" w:after="120"/>
      <w:ind w:firstLine="720"/>
      <w:jc w:val="both"/>
    </w:pPr>
    <w:rPr>
      <w:sz w:val="26"/>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2"/>
      <w:szCs w:val="20"/>
      <w:lang w:val="ru-RU" w:eastAsia="zh-CN" w:bidi="hi-IN"/>
    </w:rPr>
  </w:style>
  <w:style w:type="paragraph" w:styleId="2113">
    <w:name w:val="Основной текст 2 Знак11"/>
    <w:link w:val="21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12">
    <w:name w:val="Основной текст с отступом 311"/>
    <w:basedOn w:val="Normal"/>
    <w:link w:val="311"/>
    <w:qFormat/>
    <w:pPr>
      <w:spacing w:before="0" w:after="120"/>
      <w:ind w:left="283"/>
    </w:pPr>
    <w:rPr>
      <w:rFonts w:ascii="Calibri" w:hAnsi="Calibri"/>
      <w:sz w:val="16"/>
    </w:rPr>
  </w:style>
  <w:style w:type="paragraph" w:styleId="WW8Num3z31">
    <w:name w:val="WW8Num3z31"/>
    <w:link w:val="WW8Num3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51">
    <w:name w:val="WW8Num14z51"/>
    <w:link w:val="WW8Num14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0">
    <w:name w:val="Знак примечания11"/>
    <w:link w:val="11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CommentText">
    <w:name w:val="annotation text"/>
    <w:basedOn w:val="Normal"/>
    <w:pPr/>
    <w:rPr>
      <w:sz w:val="20"/>
    </w:rPr>
  </w:style>
  <w:style w:type="paragraph" w:styleId="BodyTextIndent21">
    <w:name w:val="Body Text Indent 21"/>
    <w:basedOn w:val="Normal"/>
    <w:link w:val="BodyTextIndent2"/>
    <w:qFormat/>
    <w:pPr>
      <w:spacing w:before="64" w:after="64"/>
    </w:pPr>
    <w:rPr>
      <w:rFonts w:ascii="Arial" w:hAnsi="Arial"/>
      <w:sz w:val="20"/>
    </w:rPr>
  </w:style>
  <w:style w:type="paragraph" w:styleId="WW8Num13z71">
    <w:name w:val="WW8Num13z71"/>
    <w:link w:val="WW8Num13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erChar1">
    <w:name w:val="Header Char1"/>
    <w:link w:val="Header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0"/>
      <w:szCs w:val="20"/>
      <w:lang w:val="ru-RU" w:eastAsia="zh-CN" w:bidi="hi-IN"/>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Tahoma" w:cs="Noto Sans Devanagari"/>
      <w:color w:val="000000"/>
      <w:spacing w:val="0"/>
      <w:kern w:val="0"/>
      <w:sz w:val="28"/>
      <w:szCs w:val="20"/>
      <w:lang w:val="ru-RU" w:eastAsia="zh-CN" w:bidi="hi-IN"/>
    </w:rPr>
  </w:style>
  <w:style w:type="paragraph" w:styleId="WW8Num2z01">
    <w:name w:val="WW8Num2z01"/>
    <w:link w:val="WW8Num2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5z11">
    <w:name w:val="WW8Num5z11"/>
    <w:link w:val="WW8Num5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1121">
    <w:name w:val="Заголовок11"/>
    <w:basedOn w:val="Normal"/>
    <w:next w:val="BodyText"/>
    <w:link w:val="111"/>
    <w:qFormat/>
    <w:pPr>
      <w:keepNext w:val="true"/>
      <w:spacing w:before="240" w:after="120"/>
    </w:pPr>
    <w:rPr>
      <w:rFonts w:ascii="Arial" w:hAnsi="Arial"/>
      <w:sz w:val="28"/>
    </w:rPr>
  </w:style>
  <w:style w:type="paragraph" w:styleId="WW8Num14z11">
    <w:name w:val="WW8Num14z11"/>
    <w:link w:val="WW8Num14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411">
    <w:name w:val="Знак41"/>
    <w:basedOn w:val="Normal"/>
    <w:link w:val="4"/>
    <w:qFormat/>
    <w:pPr>
      <w:spacing w:beforeAutospacing="1" w:afterAutospacing="1"/>
    </w:pPr>
    <w:rPr>
      <w:rFonts w:ascii="Tahoma" w:hAnsi="Tahoma"/>
      <w:sz w:val="20"/>
    </w:rPr>
  </w:style>
  <w:style w:type="paragraph" w:styleId="WW8Num3z71">
    <w:name w:val="WW8Num3z71"/>
    <w:link w:val="WW8Num3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71">
    <w:name w:val="WW8Num2z71"/>
    <w:link w:val="WW8Num2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PlusNormal1">
    <w:name w:val="ConsPlusNormal1"/>
    <w:link w:val="ConsPlusNormal"/>
    <w:qFormat/>
    <w:pPr>
      <w:widowControl w:val="false"/>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4z41">
    <w:name w:val="WW8Num4z41"/>
    <w:link w:val="WW8Num4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3Char2">
    <w:name w:val="Body Text Indent 3 Char2"/>
    <w:link w:val="BodyTextIndent3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16"/>
      <w:szCs w:val="20"/>
      <w:lang w:val="ru-RU" w:eastAsia="zh-CN" w:bidi="hi-IN"/>
    </w:rPr>
  </w:style>
  <w:style w:type="paragraph" w:styleId="ConsPlusCell1">
    <w:name w:val="ConsPlusCell1"/>
    <w:link w:val="ConsPlusCell"/>
    <w:qFormat/>
    <w:pPr>
      <w:widowControl w:val="false"/>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7z81">
    <w:name w:val="WW8Num7z81"/>
    <w:link w:val="WW8Num7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5">
    <w:name w:val="Верхний колонтитул слева1"/>
    <w:basedOn w:val="Normal"/>
    <w:qFormat/>
    <w:pPr>
      <w:tabs>
        <w:tab w:val="clear" w:pos="708"/>
        <w:tab w:val="center" w:pos="5046" w:leader="none"/>
        <w:tab w:val="right" w:pos="10092" w:leader="none"/>
      </w:tabs>
    </w:pPr>
    <w:rPr>
      <w:sz w:val="20"/>
    </w:rPr>
  </w:style>
  <w:style w:type="paragraph" w:styleId="WW8Num2z41">
    <w:name w:val="WW8Num2z41"/>
    <w:link w:val="WW8Num2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6">
    <w:name w:val="Знак Знак Знак Знак1"/>
    <w:basedOn w:val="Normal"/>
    <w:link w:val="Style22"/>
    <w:qFormat/>
    <w:pPr>
      <w:spacing w:beforeAutospacing="1" w:afterAutospacing="1"/>
    </w:pPr>
    <w:rPr>
      <w:rFonts w:ascii="Tahoma" w:hAnsi="Tahoma"/>
      <w:sz w:val="20"/>
    </w:rPr>
  </w:style>
  <w:style w:type="paragraph" w:styleId="WW8Num5z01">
    <w:name w:val="WW8Num5z01"/>
    <w:link w:val="WW8Num5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1122">
    <w:name w:val="Текст Знак11"/>
    <w:link w:val="112"/>
    <w:qFormat/>
    <w:pPr>
      <w:widowControl/>
      <w:suppressAutoHyphens w:val="true"/>
      <w:bidi w:val="0"/>
      <w:spacing w:lineRule="auto" w:line="240" w:before="0" w:after="0"/>
      <w:ind w:hanging="0" w:left="0" w:right="0"/>
      <w:jc w:val="left"/>
    </w:pPr>
    <w:rPr>
      <w:rFonts w:ascii="Courier New" w:hAnsi="Courier New" w:eastAsia="Tahoma" w:cs="Noto Sans Devanagari"/>
      <w:color w:val="000000"/>
      <w:spacing w:val="0"/>
      <w:kern w:val="0"/>
      <w:sz w:val="20"/>
      <w:szCs w:val="20"/>
      <w:lang w:val="ru-RU" w:eastAsia="zh-CN" w:bidi="hi-IN"/>
    </w:rPr>
  </w:style>
  <w:style w:type="paragraph" w:styleId="WW8Num14z71">
    <w:name w:val="WW8Num14z71"/>
    <w:link w:val="WW8Num14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Normal1">
    <w:name w:val="ConsNormal1"/>
    <w:link w:val="ConsNormal"/>
    <w:qFormat/>
    <w:pPr>
      <w:widowControl w:val="false"/>
      <w:suppressAutoHyphens w:val="true"/>
      <w:bidi w:val="0"/>
      <w:spacing w:lineRule="auto" w:line="240" w:before="0" w:after="0"/>
      <w:ind w:firstLine="720" w:left="0" w:right="19772"/>
      <w:jc w:val="left"/>
    </w:pPr>
    <w:rPr>
      <w:rFonts w:ascii="Arial" w:hAnsi="Arial" w:eastAsia="Tahoma" w:cs="Noto Sans Devanagari"/>
      <w:color w:val="000000"/>
      <w:spacing w:val="0"/>
      <w:kern w:val="0"/>
      <w:sz w:val="20"/>
      <w:szCs w:val="20"/>
      <w:lang w:val="ru-RU" w:eastAsia="zh-CN" w:bidi="hi-IN"/>
    </w:rPr>
  </w:style>
  <w:style w:type="paragraph" w:styleId="137">
    <w:name w:val="Символ сноски1"/>
    <w:link w:val="Style2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vertAlign w:val="superscript"/>
      <w:lang w:val="ru-RU" w:eastAsia="zh-CN" w:bidi="hi-IN"/>
    </w:rPr>
  </w:style>
  <w:style w:type="paragraph" w:styleId="WW8Num7z31">
    <w:name w:val="WW8Num7z31"/>
    <w:link w:val="WW8Num7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ListParagraph11">
    <w:name w:val="List Paragraph11"/>
    <w:basedOn w:val="Normal"/>
    <w:link w:val="ListParagraph1"/>
    <w:qFormat/>
    <w:pPr>
      <w:ind w:firstLine="709" w:left="720"/>
      <w:jc w:val="both"/>
    </w:pPr>
    <w:rPr>
      <w:sz w:val="28"/>
    </w:rPr>
  </w:style>
  <w:style w:type="paragraph" w:styleId="138">
    <w:name w:val="Горизонтальная линия1"/>
    <w:basedOn w:val="Normal"/>
    <w:next w:val="BodyText"/>
    <w:qFormat/>
    <w:pPr>
      <w:spacing w:before="0" w:after="283"/>
    </w:pPr>
    <w:rPr>
      <w:sz w:val="12"/>
    </w:rPr>
  </w:style>
  <w:style w:type="paragraph" w:styleId="1123">
    <w:name w:val="Абзац списка11"/>
    <w:basedOn w:val="Normal"/>
    <w:link w:val="113"/>
    <w:qFormat/>
    <w:pPr>
      <w:spacing w:before="0" w:after="0"/>
      <w:ind w:firstLine="709" w:left="720"/>
      <w:contextualSpacing/>
      <w:jc w:val="both"/>
    </w:pPr>
    <w:rPr>
      <w:sz w:val="28"/>
    </w:rPr>
  </w:style>
  <w:style w:type="paragraph" w:styleId="FooterChar1">
    <w:name w:val="Footer Char1"/>
    <w:link w:val="Footer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0"/>
      <w:szCs w:val="20"/>
      <w:lang w:val="ru-RU" w:eastAsia="zh-CN" w:bidi="hi-IN"/>
    </w:rPr>
  </w:style>
  <w:style w:type="paragraph" w:styleId="WW8Num3z51">
    <w:name w:val="WW8Num3z51"/>
    <w:link w:val="WW8Num3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51">
    <w:name w:val="WW8Num8z51"/>
    <w:link w:val="WW8Num8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11">
    <w:name w:val="WW8Num3z11"/>
    <w:link w:val="WW8Num3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61">
    <w:name w:val="WW8Num2z61"/>
    <w:link w:val="WW8Num2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412">
    <w:name w:val="Абзац списка41"/>
    <w:basedOn w:val="Normal"/>
    <w:link w:val="41"/>
    <w:qFormat/>
    <w:pPr>
      <w:spacing w:lineRule="auto" w:line="276" w:before="0" w:after="200"/>
      <w:ind w:left="720"/>
      <w:contextualSpacing/>
    </w:pPr>
    <w:rPr>
      <w:rFonts w:ascii="Calibri" w:hAnsi="Calibri"/>
      <w:sz w:val="22"/>
    </w:rPr>
  </w:style>
  <w:style w:type="paragraph" w:styleId="WW8Num8z81">
    <w:name w:val="WW8Num8z81"/>
    <w:link w:val="WW8Num8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ing1Char1">
    <w:name w:val="Heading 1 Char1"/>
    <w:link w:val="Heading1Char"/>
    <w:qFormat/>
    <w:pPr>
      <w:widowControl/>
      <w:suppressAutoHyphens w:val="true"/>
      <w:bidi w:val="0"/>
      <w:spacing w:lineRule="auto" w:line="240" w:before="0" w:after="0"/>
      <w:ind w:hanging="0" w:left="0" w:right="0"/>
      <w:jc w:val="left"/>
    </w:pPr>
    <w:rPr>
      <w:rFonts w:ascii="Calibri" w:hAnsi="Calibri" w:eastAsia="Tahoma" w:cs="Noto Sans Devanagari"/>
      <w:b/>
      <w:color w:val="000000"/>
      <w:spacing w:val="0"/>
      <w:kern w:val="0"/>
      <w:sz w:val="28"/>
      <w:szCs w:val="20"/>
      <w:lang w:val="ru-RU" w:eastAsia="zh-CN" w:bidi="hi-IN"/>
    </w:rPr>
  </w:style>
  <w:style w:type="paragraph" w:styleId="WW8Num15z01">
    <w:name w:val="WW8Num15z01"/>
    <w:link w:val="WW8Num15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61">
    <w:name w:val="WW8Num7z61"/>
    <w:link w:val="WW8Num7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71">
    <w:name w:val="WW8Num1z71"/>
    <w:link w:val="WW8Num1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01">
    <w:name w:val="Знак Знак101"/>
    <w:link w:val="10"/>
    <w:qFormat/>
    <w:pPr>
      <w:widowControl/>
      <w:suppressAutoHyphens w:val="true"/>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ListLabel6">
    <w:name w:val="ListLabel 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15z11">
    <w:name w:val="WW8Num15z11"/>
    <w:link w:val="WW8Num15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15">
    <w:name w:val="Название объекта21"/>
    <w:basedOn w:val="Normal"/>
    <w:next w:val="Normal"/>
    <w:link w:val="23"/>
    <w:qFormat/>
    <w:pPr>
      <w:spacing w:before="120" w:after="0"/>
      <w:jc w:val="center"/>
    </w:pPr>
    <w:rPr>
      <w:b/>
      <w:sz w:val="28"/>
    </w:rPr>
  </w:style>
  <w:style w:type="paragraph" w:styleId="ConsPlusTitle1">
    <w:name w:val="ConsPlusTitle1"/>
    <w:link w:val="ConsPlusTitle"/>
    <w:qFormat/>
    <w:pPr>
      <w:widowControl w:val="false"/>
      <w:suppressAutoHyphens w:val="true"/>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WW8Num4z51">
    <w:name w:val="WW8Num4z51"/>
    <w:link w:val="WW8Num4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4">
    <w:name w:val="Просмотренная гиперссылка11"/>
    <w:link w:val="114"/>
    <w:qFormat/>
    <w:pPr>
      <w:widowControl/>
      <w:suppressAutoHyphens w:val="true"/>
      <w:bidi w:val="0"/>
      <w:spacing w:lineRule="auto" w:line="240" w:before="0" w:after="0"/>
      <w:ind w:hanging="0" w:left="0" w:right="0"/>
      <w:jc w:val="left"/>
    </w:pPr>
    <w:rPr>
      <w:rFonts w:ascii="Times New Roman" w:hAnsi="Times New Roman" w:eastAsia="Tahoma" w:cs="Noto Sans Devanagari"/>
      <w:color w:val="800080"/>
      <w:spacing w:val="0"/>
      <w:kern w:val="0"/>
      <w:sz w:val="20"/>
      <w:szCs w:val="20"/>
      <w:u w:val="single"/>
      <w:lang w:val="ru-RU" w:eastAsia="zh-CN" w:bidi="hi-IN"/>
    </w:rPr>
  </w:style>
  <w:style w:type="paragraph" w:styleId="216">
    <w:name w:val="Основной шрифт абзаца21"/>
    <w:link w:val="2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3Char11">
    <w:name w:val="Body Text Indent 3 Char11"/>
    <w:link w:val="BodyTextIndent3Char1"/>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16"/>
      <w:szCs w:val="20"/>
      <w:lang w:val="ru-RU" w:eastAsia="zh-CN" w:bidi="hi-IN"/>
    </w:rPr>
  </w:style>
  <w:style w:type="paragraph" w:styleId="WW8Num14z81">
    <w:name w:val="WW8Num14z81"/>
    <w:link w:val="WW8Num14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Internetlink">
    <w:name w:val="Internet link"/>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Footnote1">
    <w:name w:val="Footnote1"/>
    <w:basedOn w:val="Normal"/>
    <w:link w:val="Footnote"/>
    <w:qFormat/>
    <w:pPr/>
    <w:rPr>
      <w:sz w:val="20"/>
    </w:rPr>
  </w:style>
  <w:style w:type="paragraph" w:styleId="WW8Num12z31">
    <w:name w:val="WW8Num12z31"/>
    <w:link w:val="WW8Num12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WW8Num7z71">
    <w:name w:val="WW8Num7z71"/>
    <w:link w:val="WW8Num7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5">
    <w:name w:val="Название объекта11"/>
    <w:basedOn w:val="Normal"/>
    <w:next w:val="Normal"/>
    <w:link w:val="115"/>
    <w:qFormat/>
    <w:pPr>
      <w:spacing w:before="120" w:after="0"/>
      <w:jc w:val="center"/>
    </w:pPr>
    <w:rPr>
      <w:b/>
      <w:sz w:val="28"/>
    </w:rPr>
  </w:style>
  <w:style w:type="paragraph" w:styleId="WW8Num15z31">
    <w:name w:val="WW8Num15z31"/>
    <w:link w:val="WW8Num15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31">
    <w:name w:val="Body Text Indent 31"/>
    <w:basedOn w:val="Normal"/>
    <w:link w:val="BodyTextIndent3"/>
    <w:qFormat/>
    <w:pPr>
      <w:spacing w:before="0" w:after="120"/>
      <w:ind w:left="283"/>
    </w:pPr>
    <w:rPr>
      <w:rFonts w:ascii="Calibri" w:hAnsi="Calibri"/>
      <w:sz w:val="16"/>
    </w:rPr>
  </w:style>
  <w:style w:type="paragraph" w:styleId="Postan1">
    <w:name w:val="Postan1"/>
    <w:basedOn w:val="Normal"/>
    <w:link w:val="Postan"/>
    <w:qFormat/>
    <w:pPr>
      <w:jc w:val="center"/>
    </w:pPr>
    <w:rPr>
      <w:sz w:val="28"/>
    </w:rPr>
  </w:style>
  <w:style w:type="paragraph" w:styleId="WW8Num12z01">
    <w:name w:val="WW8Num12z01"/>
    <w:link w:val="WW8Num12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blk1">
    <w:name w:val="blk1"/>
    <w:link w:val="blk"/>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21">
    <w:name w:val="WW8Num1z21"/>
    <w:link w:val="WW8Num1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21">
    <w:name w:val="WW8Num12z21"/>
    <w:link w:val="WW8Num12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61">
    <w:name w:val="WW8Num13z61"/>
    <w:link w:val="WW8Num13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71">
    <w:name w:val="WW8Num15z71"/>
    <w:link w:val="WW8Num15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Tahoma" w:cs="Noto Sans Devanagari"/>
      <w:color w:val="000000"/>
      <w:spacing w:val="0"/>
      <w:kern w:val="0"/>
      <w:sz w:val="28"/>
      <w:szCs w:val="20"/>
      <w:lang w:val="ru-RU" w:eastAsia="zh-CN" w:bidi="hi-IN"/>
    </w:rPr>
  </w:style>
  <w:style w:type="paragraph" w:styleId="WW8Num12z71">
    <w:name w:val="WW8Num12z71"/>
    <w:link w:val="WW8Num12z7"/>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21">
    <w:name w:val="Body Text 21"/>
    <w:basedOn w:val="Normal"/>
    <w:link w:val="BodyText2"/>
    <w:qFormat/>
    <w:pPr>
      <w:jc w:val="center"/>
    </w:pPr>
    <w:rPr/>
  </w:style>
  <w:style w:type="paragraph" w:styleId="314">
    <w:name w:val="Знак31"/>
    <w:basedOn w:val="Normal"/>
    <w:link w:val="33"/>
    <w:qFormat/>
    <w:pPr>
      <w:spacing w:beforeAutospacing="1" w:afterAutospacing="1"/>
    </w:pPr>
    <w:rPr>
      <w:rFonts w:ascii="Tahoma" w:hAnsi="Tahoma"/>
      <w:sz w:val="20"/>
    </w:rPr>
  </w:style>
  <w:style w:type="paragraph" w:styleId="WW8Num15z51">
    <w:name w:val="WW8Num15z51"/>
    <w:link w:val="WW8Num15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511">
    <w:name w:val="Абзац списка51"/>
    <w:basedOn w:val="Normal"/>
    <w:link w:val="5"/>
    <w:qFormat/>
    <w:pPr>
      <w:spacing w:lineRule="auto" w:line="276" w:before="0" w:after="200"/>
      <w:ind w:left="720"/>
      <w:contextualSpacing/>
    </w:pPr>
    <w:rPr>
      <w:rFonts w:ascii="Calibri" w:hAnsi="Calibri"/>
      <w:sz w:val="22"/>
    </w:rPr>
  </w:style>
  <w:style w:type="paragraph" w:styleId="WW8Num15z81">
    <w:name w:val="WW8Num15z81"/>
    <w:link w:val="WW8Num15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61">
    <w:name w:val="WW8Num8z61"/>
    <w:link w:val="WW8Num8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Char1">
    <w:name w:val="Body Text Char1"/>
    <w:link w:val="BodyText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4"/>
      <w:szCs w:val="20"/>
      <w:lang w:val="ru-RU" w:eastAsia="zh-CN" w:bidi="hi-IN"/>
    </w:rPr>
  </w:style>
  <w:style w:type="paragraph" w:styleId="1126">
    <w:name w:val="Указатель11"/>
    <w:basedOn w:val="Normal"/>
    <w:link w:val="116"/>
    <w:qFormat/>
    <w:pPr/>
    <w:rPr/>
  </w:style>
  <w:style w:type="paragraph" w:styleId="WW8Num7z21">
    <w:name w:val="WW8Num7z21"/>
    <w:link w:val="WW8Num7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itle">
    <w:name w:val="Title"/>
    <w:basedOn w:val="1121"/>
    <w:next w:val="BodyText"/>
    <w:uiPriority w:val="10"/>
    <w:qFormat/>
    <w:pPr>
      <w:jc w:val="center"/>
    </w:pPr>
    <w:rPr>
      <w:b/>
      <w:sz w:val="56"/>
    </w:rPr>
  </w:style>
  <w:style w:type="paragraph" w:styleId="71">
    <w:name w:val="Абзац списка71"/>
    <w:basedOn w:val="Normal"/>
    <w:link w:val="7"/>
    <w:qFormat/>
    <w:pPr>
      <w:spacing w:lineRule="auto" w:line="276" w:before="0" w:after="200"/>
      <w:ind w:left="720"/>
      <w:contextualSpacing/>
    </w:pPr>
    <w:rPr>
      <w:rFonts w:ascii="Calibri" w:hAnsi="Calibri"/>
      <w:sz w:val="22"/>
    </w:rPr>
  </w:style>
  <w:style w:type="paragraph" w:styleId="2212">
    <w:name w:val="Основной текст 221"/>
    <w:basedOn w:val="Normal"/>
    <w:link w:val="221"/>
    <w:qFormat/>
    <w:pPr>
      <w:jc w:val="center"/>
    </w:pPr>
    <w:rPr/>
  </w:style>
  <w:style w:type="paragraph" w:styleId="western1">
    <w:name w:val="western1"/>
    <w:basedOn w:val="Normal"/>
    <w:link w:val="western"/>
    <w:qFormat/>
    <w:pPr>
      <w:spacing w:beforeAutospacing="1" w:afterAutospacing="1"/>
    </w:pPr>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Tahoma" w:cs="Noto Sans Devanagari"/>
      <w:color w:val="000000"/>
      <w:spacing w:val="0"/>
      <w:kern w:val="0"/>
      <w:sz w:val="28"/>
      <w:szCs w:val="20"/>
      <w:lang w:val="ru-RU" w:eastAsia="zh-CN" w:bidi="hi-IN"/>
    </w:rPr>
  </w:style>
  <w:style w:type="paragraph" w:styleId="315">
    <w:name w:val="Абзац списка31"/>
    <w:basedOn w:val="Normal"/>
    <w:link w:val="34"/>
    <w:qFormat/>
    <w:pPr>
      <w:spacing w:lineRule="auto" w:line="276" w:before="0" w:after="200"/>
      <w:ind w:left="720"/>
      <w:contextualSpacing/>
    </w:pPr>
    <w:rPr>
      <w:rFonts w:ascii="Calibri" w:hAnsi="Calibri"/>
      <w:sz w:val="22"/>
    </w:rPr>
  </w:style>
  <w:style w:type="paragraph" w:styleId="1127">
    <w:name w:val="Схема документа11"/>
    <w:basedOn w:val="Normal"/>
    <w:link w:val="117"/>
    <w:qFormat/>
    <w:pPr>
      <w:spacing w:lineRule="auto" w:line="276" w:before="0" w:after="200"/>
    </w:pPr>
    <w:rPr>
      <w:rFonts w:ascii="Tahoma" w:hAnsi="Tahoma"/>
      <w:sz w:val="16"/>
    </w:rPr>
  </w:style>
  <w:style w:type="paragraph" w:styleId="a31">
    <w:name w:val="a31"/>
    <w:basedOn w:val="Normal"/>
    <w:link w:val="a3"/>
    <w:qFormat/>
    <w:pPr>
      <w:spacing w:before="64" w:after="64"/>
    </w:pPr>
    <w:rPr>
      <w:rFonts w:ascii="Arial" w:hAnsi="Arial"/>
      <w:sz w:val="20"/>
    </w:rPr>
  </w:style>
  <w:style w:type="paragraph" w:styleId="BalloonText1">
    <w:name w:val="Balloon Text1"/>
    <w:basedOn w:val="Normal"/>
    <w:link w:val="BalloonText"/>
    <w:qFormat/>
    <w:pPr/>
    <w:rPr>
      <w:rFonts w:ascii="Tahoma" w:hAnsi="Tahoma"/>
      <w:sz w:val="16"/>
    </w:rPr>
  </w:style>
  <w:style w:type="paragraph" w:styleId="WW8Num12z51">
    <w:name w:val="WW8Num12z51"/>
    <w:link w:val="WW8Num12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TMLPreformatted1">
    <w:name w:val="HTML Preformatted1"/>
    <w:basedOn w:val="Normal"/>
    <w:link w:val="HTMLPreformatted"/>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612"/>
    </w:pPr>
    <w:rPr>
      <w:rFonts w:ascii="Courier New" w:hAnsi="Courier New"/>
      <w:sz w:val="20"/>
    </w:rPr>
  </w:style>
  <w:style w:type="paragraph" w:styleId="217">
    <w:name w:val="Знак Знак21"/>
    <w:link w:val="2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contentheader2cols1">
    <w:name w:val="contentheader2cols1"/>
    <w:basedOn w:val="Normal"/>
    <w:link w:val="contentheader2cols"/>
    <w:qFormat/>
    <w:pPr>
      <w:spacing w:before="51" w:after="0"/>
      <w:ind w:left="257"/>
    </w:pPr>
    <w:rPr>
      <w:b/>
      <w:color w:val="3560A7"/>
      <w:sz w:val="22"/>
    </w:rPr>
  </w:style>
  <w:style w:type="paragraph" w:styleId="WW8Num3z61">
    <w:name w:val="WW8Num3z61"/>
    <w:link w:val="WW8Num3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8">
    <w:name w:val="Верхний колонтитул11"/>
    <w:basedOn w:val="Normal"/>
    <w:link w:val="118"/>
    <w:qFormat/>
    <w:pPr>
      <w:ind w:left="400"/>
      <w:jc w:val="center"/>
    </w:pPr>
    <w:rPr>
      <w:rFonts w:ascii="Arial" w:hAnsi="Arial"/>
      <w:b/>
      <w:color w:val="3560A7"/>
      <w:sz w:val="28"/>
    </w:rPr>
  </w:style>
  <w:style w:type="paragraph" w:styleId="91">
    <w:name w:val="Знак Знак91"/>
    <w:link w:val="9"/>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3z41">
    <w:name w:val="WW8Num3z41"/>
    <w:link w:val="WW8Num3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annotationsubject1">
    <w:name w:val="annotation subject1"/>
    <w:basedOn w:val="CommentText"/>
    <w:next w:val="CommentText"/>
    <w:link w:val="annotationsubject"/>
    <w:qFormat/>
    <w:pPr/>
    <w:rPr>
      <w:b/>
    </w:rPr>
  </w:style>
  <w:style w:type="paragraph" w:styleId="WW8Num3z01">
    <w:name w:val="WW8Num3z01"/>
    <w:link w:val="WW8Num3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2114">
    <w:name w:val="Основной текст с отступом 2 Знак11"/>
    <w:link w:val="21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11">
    <w:name w:val="WW8Num12z11"/>
    <w:link w:val="WW8Num12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10">
    <w:name w:val="Знак Знак111"/>
    <w:link w:val="119"/>
    <w:qFormat/>
    <w:pPr>
      <w:widowControl/>
      <w:suppressAutoHyphens w:val="true"/>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Tahoma" w:cs="Noto Sans Devanagari"/>
      <w:color w:val="000000"/>
      <w:spacing w:val="0"/>
      <w:kern w:val="0"/>
      <w:sz w:val="28"/>
      <w:szCs w:val="20"/>
      <w:lang w:val="ru-RU" w:eastAsia="zh-CN" w:bidi="hi-IN"/>
    </w:rPr>
  </w:style>
  <w:style w:type="paragraph" w:styleId="HTMLPreformattedChar1">
    <w:name w:val="HTML Preformatted Char1"/>
    <w:link w:val="HTMLPreformattedChar"/>
    <w:qFormat/>
    <w:pPr>
      <w:widowControl/>
      <w:suppressAutoHyphens w:val="true"/>
      <w:bidi w:val="0"/>
      <w:spacing w:lineRule="auto" w:line="240" w:before="0" w:after="0"/>
      <w:ind w:hanging="0" w:left="0" w:right="0"/>
      <w:jc w:val="left"/>
    </w:pPr>
    <w:rPr>
      <w:rFonts w:ascii="Courier New" w:hAnsi="Courier New" w:eastAsia="Tahoma" w:cs="Noto Sans Devanagari"/>
      <w:color w:val="000000"/>
      <w:spacing w:val="0"/>
      <w:kern w:val="0"/>
      <w:sz w:val="20"/>
      <w:szCs w:val="20"/>
      <w:lang w:val="ru-RU" w:eastAsia="zh-CN" w:bidi="hi-IN"/>
    </w:rPr>
  </w:style>
  <w:style w:type="paragraph" w:styleId="WW8Num14z21">
    <w:name w:val="WW8Num14z21"/>
    <w:link w:val="WW8Num14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61">
    <w:name w:val="WW8Num1z61"/>
    <w:link w:val="WW8Num1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ing5Char1">
    <w:name w:val="Heading 5 Char1"/>
    <w:link w:val="Heading5Char"/>
    <w:qFormat/>
    <w:pPr>
      <w:widowControl/>
      <w:suppressAutoHyphens w:val="true"/>
      <w:bidi w:val="0"/>
      <w:spacing w:lineRule="auto" w:line="240" w:before="0" w:after="0"/>
      <w:ind w:hanging="0" w:left="0" w:right="0"/>
      <w:jc w:val="left"/>
    </w:pPr>
    <w:rPr>
      <w:rFonts w:ascii="Cambria" w:hAnsi="Cambria" w:eastAsia="Tahoma" w:cs="Noto Sans Devanagari"/>
      <w:color w:val="243F60"/>
      <w:spacing w:val="0"/>
      <w:kern w:val="0"/>
      <w:sz w:val="20"/>
      <w:szCs w:val="20"/>
      <w:lang w:val="ru-RU" w:eastAsia="zh-CN" w:bidi="hi-IN"/>
    </w:rPr>
  </w:style>
  <w:style w:type="paragraph" w:styleId="1129">
    <w:name w:val="Номер строки11"/>
    <w:basedOn w:val="216"/>
    <w:link w:val="120"/>
    <w:qFormat/>
    <w:pPr/>
    <w:rPr/>
  </w:style>
  <w:style w:type="paragraph" w:styleId="WW8Num13z41">
    <w:name w:val="WW8Num13z41"/>
    <w:link w:val="WW8Num13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9">
    <w:name w:val="Содержимое врезки1"/>
    <w:basedOn w:val="Normal"/>
    <w:qFormat/>
    <w:pPr/>
    <w:rPr>
      <w:sz w:val="20"/>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link w:val="2CharCharCharCharCharCharCharCharCharCharCharCharCharCharCharChar"/>
    <w:qFormat/>
    <w:pPr>
      <w:spacing w:beforeAutospacing="1" w:afterAutospacing="1"/>
    </w:pPr>
    <w:rPr>
      <w:rFonts w:ascii="Tahoma" w:hAnsi="Tahoma"/>
      <w:sz w:val="20"/>
    </w:rPr>
  </w:style>
  <w:style w:type="paragraph" w:styleId="218">
    <w:name w:val="Гиперссылка21"/>
    <w:link w:val="2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Standard1">
    <w:name w:val="Standard1"/>
    <w:link w:val="Standard"/>
    <w:qFormat/>
    <w:pPr>
      <w:widowControl w:val="false"/>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WW8Num13z81">
    <w:name w:val="WW8Num13z81"/>
    <w:link w:val="WW8Num13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51">
    <w:name w:val="WW8Num2z51"/>
    <w:link w:val="WW8Num2z5"/>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61">
    <w:name w:val="WW8Num15z61"/>
    <w:link w:val="WW8Num15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11">
    <w:name w:val="WW8Num7z11"/>
    <w:link w:val="WW8Num7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9z01">
    <w:name w:val="WW8Num9z01"/>
    <w:link w:val="WW8Num9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default3">
    <w:name w:val="default3"/>
    <w:basedOn w:val="Normal"/>
    <w:link w:val="default1"/>
    <w:qFormat/>
    <w:pPr>
      <w:spacing w:before="64" w:after="64"/>
    </w:pPr>
    <w:rPr>
      <w:rFonts w:ascii="Arial" w:hAnsi="Arial"/>
      <w:sz w:val="20"/>
    </w:rPr>
  </w:style>
  <w:style w:type="paragraph" w:styleId="textdefault1">
    <w:name w:val="text_default1"/>
    <w:link w:val="textdefault"/>
    <w:qFormat/>
    <w:pPr>
      <w:widowControl/>
      <w:suppressAutoHyphens w:val="true"/>
      <w:bidi w:val="0"/>
      <w:spacing w:lineRule="auto" w:line="240" w:before="0" w:after="0"/>
      <w:ind w:hanging="0" w:left="0" w:right="0"/>
      <w:jc w:val="left"/>
    </w:pPr>
    <w:rPr>
      <w:rFonts w:ascii="Verdana" w:hAnsi="Verdana" w:eastAsia="Tahoma" w:cs="Noto Sans Devanagari"/>
      <w:color w:val="5E6466"/>
      <w:spacing w:val="0"/>
      <w:kern w:val="0"/>
      <w:sz w:val="18"/>
      <w:szCs w:val="20"/>
      <w:lang w:val="ru-RU" w:eastAsia="zh-CN" w:bidi="hi-IN"/>
    </w:rPr>
  </w:style>
  <w:style w:type="paragraph" w:styleId="11111">
    <w:name w:val="Знак111"/>
    <w:basedOn w:val="Normal"/>
    <w:link w:val="1110"/>
    <w:qFormat/>
    <w:pPr>
      <w:spacing w:beforeAutospacing="1" w:afterAutospacing="1"/>
    </w:pPr>
    <w:rPr>
      <w:rFonts w:ascii="Tahoma" w:hAnsi="Tahoma"/>
      <w:sz w:val="20"/>
    </w:rPr>
  </w:style>
  <w:style w:type="paragraph" w:styleId="512">
    <w:name w:val="Знак51"/>
    <w:basedOn w:val="Normal"/>
    <w:link w:val="51"/>
    <w:qFormat/>
    <w:pPr>
      <w:spacing w:beforeAutospacing="1" w:afterAutospacing="1"/>
    </w:pPr>
    <w:rPr>
      <w:rFonts w:ascii="Tahoma" w:hAnsi="Tahoma"/>
      <w:sz w:val="20"/>
    </w:rPr>
  </w:style>
  <w:style w:type="paragraph" w:styleId="WW8Num1z11">
    <w:name w:val="WW8Num1z11"/>
    <w:link w:val="WW8Num1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Subtitle">
    <w:name w:val="Subtitle"/>
    <w:basedOn w:val="1121"/>
    <w:next w:val="BodyText"/>
    <w:uiPriority w:val="11"/>
    <w:qFormat/>
    <w:pPr>
      <w:spacing w:before="60" w:after="120"/>
      <w:jc w:val="center"/>
    </w:pPr>
    <w:rPr>
      <w:sz w:val="36"/>
    </w:rPr>
  </w:style>
  <w:style w:type="paragraph" w:styleId="paragraphleftindent1">
    <w:name w:val="paragraph_left_indent1"/>
    <w:basedOn w:val="Normal"/>
    <w:link w:val="paragraphleftindent"/>
    <w:qFormat/>
    <w:pPr>
      <w:jc w:val="right"/>
    </w:pPr>
    <w:rPr/>
  </w:style>
  <w:style w:type="paragraph" w:styleId="219">
    <w:name w:val="Знак21"/>
    <w:basedOn w:val="Normal"/>
    <w:link w:val="27"/>
    <w:qFormat/>
    <w:pPr>
      <w:spacing w:beforeAutospacing="1" w:afterAutospacing="1"/>
    </w:pPr>
    <w:rPr>
      <w:rFonts w:ascii="Tahoma" w:hAnsi="Tahoma"/>
      <w:sz w:val="20"/>
    </w:rPr>
  </w:style>
  <w:style w:type="paragraph" w:styleId="WW8Num1z31">
    <w:name w:val="WW8Num1z31"/>
    <w:link w:val="WW8Num1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Char1">
    <w:name w:val="Body Text Indent Char1"/>
    <w:link w:val="BodyTextIndent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WW8Num8z11">
    <w:name w:val="WW8Num8z11"/>
    <w:link w:val="WW8Num8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30">
    <w:name w:val="Номер страницы11"/>
    <w:link w:val="12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PlainText1">
    <w:name w:val="Plain Text1"/>
    <w:basedOn w:val="Normal"/>
    <w:link w:val="PlainText"/>
    <w:qFormat/>
    <w:pPr>
      <w:spacing w:before="64" w:after="64"/>
    </w:pPr>
    <w:rPr>
      <w:rFonts w:ascii="Arial" w:hAnsi="Arial"/>
    </w:rPr>
  </w:style>
  <w:style w:type="paragraph" w:styleId="WW8Num1z01">
    <w:name w:val="WW8Num1z01"/>
    <w:link w:val="WW8Num1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11">
    <w:name w:val="WW8Num13z11"/>
    <w:link w:val="WW8Num13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61">
    <w:name w:val="WW8Num14z61"/>
    <w:link w:val="WW8Num14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21">
    <w:name w:val="WW8Num4z21"/>
    <w:link w:val="WW8Num4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21">
    <w:name w:val="WW8Num15z21"/>
    <w:link w:val="WW8Num15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61">
    <w:name w:val="WW8Num12z61"/>
    <w:link w:val="WW8Num12z6"/>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6">
    <w:name w:val="Название объекта31"/>
    <w:basedOn w:val="Normal"/>
    <w:link w:val="35"/>
    <w:qFormat/>
    <w:pPr>
      <w:spacing w:before="120" w:after="120"/>
    </w:pPr>
    <w:rPr>
      <w:i/>
    </w:rPr>
  </w:style>
  <w:style w:type="paragraph" w:styleId="2110">
    <w:name w:val="Указатель21"/>
    <w:basedOn w:val="Normal"/>
    <w:link w:val="28"/>
    <w:qFormat/>
    <w:pPr/>
    <w:rPr>
      <w:sz w:val="20"/>
    </w:rPr>
  </w:style>
  <w:style w:type="paragraph" w:styleId="140">
    <w:name w:val="Знак Знак Знак1"/>
    <w:basedOn w:val="Normal"/>
    <w:link w:val="Style27"/>
    <w:qFormat/>
    <w:pPr>
      <w:spacing w:beforeAutospacing="1" w:afterAutospacing="1"/>
    </w:pPr>
    <w:rPr>
      <w:rFonts w:ascii="Tahoma" w:hAnsi="Tahoma"/>
      <w:sz w:val="20"/>
    </w:rPr>
  </w:style>
  <w:style w:type="paragraph" w:styleId="List31">
    <w:name w:val="List 31"/>
    <w:basedOn w:val="Normal"/>
    <w:link w:val="List3"/>
    <w:qFormat/>
    <w:pPr>
      <w:ind w:hanging="283" w:left="849"/>
      <w:jc w:val="both"/>
    </w:pPr>
    <w:rPr>
      <w:sz w:val="28"/>
    </w:rPr>
  </w:style>
  <w:style w:type="paragraph" w:styleId="142">
    <w:name w:val="Адресат1"/>
    <w:basedOn w:val="Normal"/>
    <w:link w:val="Style28"/>
    <w:qFormat/>
    <w:pPr>
      <w:ind w:firstLine="567"/>
      <w:jc w:val="both"/>
    </w:pPr>
    <w:rPr>
      <w:sz w:val="28"/>
    </w:rPr>
  </w:style>
  <w:style w:type="paragraph" w:styleId="WW8Num2z81">
    <w:name w:val="WW8Num2z81"/>
    <w:link w:val="WW8Num2z8"/>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11">
    <w:name w:val="WW8Num4z11"/>
    <w:link w:val="WW8Num4z1"/>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01">
    <w:name w:val="WW8Num14z01"/>
    <w:link w:val="WW8Num14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13">
    <w:name w:val="Основной текст с отступом 3 Знак11"/>
    <w:link w:val="31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1210">
    <w:name w:val="Знак12"/>
    <w:basedOn w:val="Normal"/>
    <w:link w:val="122"/>
    <w:qFormat/>
    <w:pPr>
      <w:spacing w:beforeAutospacing="1" w:afterAutospacing="1"/>
    </w:pPr>
    <w:rPr>
      <w:rFonts w:ascii="Tahoma" w:hAnsi="Tahoma"/>
      <w:sz w:val="20"/>
    </w:rPr>
  </w:style>
  <w:style w:type="paragraph" w:styleId="Heading4Char1">
    <w:name w:val="Heading 4 Char1"/>
    <w:link w:val="Heading4Char"/>
    <w:qFormat/>
    <w:pPr>
      <w:widowControl/>
      <w:suppressAutoHyphens w:val="true"/>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WW8Num13z31">
    <w:name w:val="WW8Num13z31"/>
    <w:link w:val="WW8Num13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21">
    <w:name w:val="WW8Num8z21"/>
    <w:link w:val="WW8Num8z2"/>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ing3Char1">
    <w:name w:val="Heading 3 Char1"/>
    <w:link w:val="Heading3Char"/>
    <w:qFormat/>
    <w:pPr>
      <w:widowControl/>
      <w:suppressAutoHyphens w:val="true"/>
      <w:bidi w:val="0"/>
      <w:spacing w:lineRule="auto" w:line="240" w:before="0" w:after="0"/>
      <w:ind w:hanging="0" w:left="0" w:right="0"/>
      <w:jc w:val="left"/>
    </w:pPr>
    <w:rPr>
      <w:rFonts w:ascii="Calibri" w:hAnsi="Calibri" w:eastAsia="Tahoma" w:cs="Noto Sans Devanagari"/>
      <w:b/>
      <w:color w:val="000000"/>
      <w:spacing w:val="0"/>
      <w:kern w:val="0"/>
      <w:sz w:val="28"/>
      <w:szCs w:val="20"/>
      <w:lang w:val="ru-RU" w:eastAsia="zh-CN" w:bidi="hi-IN"/>
    </w:rPr>
  </w:style>
  <w:style w:type="paragraph" w:styleId="ListParagraph2">
    <w:name w:val="List Paragraph2"/>
    <w:basedOn w:val="Normal"/>
    <w:link w:val="ListParagraph"/>
    <w:qFormat/>
    <w:pPr>
      <w:spacing w:before="0" w:after="0"/>
      <w:ind w:left="720"/>
      <w:contextualSpacing/>
    </w:pPr>
    <w:rPr/>
  </w:style>
  <w:style w:type="paragraph" w:styleId="WW8Num14z31">
    <w:name w:val="WW8Num14z31"/>
    <w:link w:val="WW8Num14z3"/>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01">
    <w:name w:val="WW8Num13z01"/>
    <w:link w:val="WW8Num13z0"/>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31">
    <w:name w:val="Строгий11"/>
    <w:link w:val="123"/>
    <w:qFormat/>
    <w:pPr>
      <w:widowControl/>
      <w:suppressAutoHyphens w:val="true"/>
      <w:bidi w:val="0"/>
      <w:spacing w:lineRule="auto" w:line="240" w:before="0" w:after="0"/>
      <w:ind w:hanging="0" w:left="0" w:right="0"/>
      <w:jc w:val="left"/>
    </w:pPr>
    <w:rPr>
      <w:rFonts w:ascii="Times New Roman" w:hAnsi="Times New Roman" w:eastAsia="Tahoma" w:cs="Noto Sans Devanagari"/>
      <w:b/>
      <w:color w:val="000000"/>
      <w:spacing w:val="0"/>
      <w:kern w:val="0"/>
      <w:sz w:val="20"/>
      <w:szCs w:val="20"/>
      <w:lang w:val="ru-RU" w:eastAsia="zh-CN" w:bidi="hi-IN"/>
    </w:rPr>
  </w:style>
  <w:style w:type="paragraph" w:styleId="WW8Num15z41">
    <w:name w:val="WW8Num15z41"/>
    <w:link w:val="WW8Num15z4"/>
    <w:qFormat/>
    <w:pPr>
      <w:widowControl/>
      <w:suppressAutoHyphens w:val="tru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32">
    <w:name w:val="Содержимое таблицы11"/>
    <w:basedOn w:val="Normal"/>
    <w:qFormat/>
    <w:pPr/>
    <w:rPr/>
  </w:style>
  <w:style w:type="paragraph" w:styleId="1133">
    <w:name w:val="Заголовок таблицы11"/>
    <w:basedOn w:val="1132"/>
    <w:qFormat/>
    <w:pPr/>
    <w:rPr/>
  </w:style>
  <w:style w:type="paragraph" w:styleId="1134">
    <w:name w:val="Заголовок списка11"/>
    <w:basedOn w:val="Normal"/>
    <w:qFormat/>
    <w:pPr/>
    <w:rPr/>
  </w:style>
  <w:style w:type="paragraph" w:styleId="1135">
    <w:name w:val="Содержимое списка11"/>
    <w:basedOn w:val="Normal"/>
    <w:qFormat/>
    <w:pPr/>
    <w:rPr/>
  </w:style>
  <w:style w:type="paragraph" w:styleId="1136">
    <w:name w:val="Блочная цитата11"/>
    <w:basedOn w:val="Normal"/>
    <w:qFormat/>
    <w:pPr/>
    <w:rPr/>
  </w:style>
  <w:style w:type="paragraph" w:styleId="1137">
    <w:name w:val="Верхний колонтитул справа11"/>
    <w:basedOn w:val="Header"/>
    <w:qFormat/>
    <w:pPr/>
    <w:rPr/>
  </w:style>
  <w:style w:type="paragraph" w:styleId="1138">
    <w:name w:val="Верхний колонтитул слева11"/>
    <w:basedOn w:val="Header"/>
    <w:qFormat/>
    <w:pPr/>
    <w:rPr/>
  </w:style>
  <w:style w:type="paragraph" w:styleId="1139">
    <w:name w:val="Горизонтальная линия11"/>
    <w:basedOn w:val="Normal"/>
    <w:qFormat/>
    <w:pPr/>
    <w:rPr/>
  </w:style>
  <w:style w:type="paragraph" w:styleId="1140">
    <w:name w:val="Содержимое врезки11"/>
    <w:basedOn w:val="Normal"/>
    <w:qFormat/>
    <w:pPr/>
    <w:rPr/>
  </w:style>
  <w:style w:type="table" w:styleId="Style_256">
    <w:name w:val="Table Grid"/>
    <w:basedOn w:val="Style_5"/>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257">
    <w:name w:val="Сетка таблицы11"/>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default="1" w:styleId="Style_5">
    <w:name w:val="Normal Table"/>
    <w:tblPr>
      <w:tblCellMar>
        <w:top w:w="0" w:type="dxa"/>
        <w:left w:w="108" w:type="dxa"/>
        <w:bottom w:w="0" w:type="dxa"/>
        <w:right w:w="108" w:type="dxa"/>
      </w:tblCellMar>
    </w:tblPr>
  </w:style>
  <w:style w:type="table" w:styleId="Style_258">
    <w:name w:val="Сетка таблицы1"/>
    <w:basedOn w:val="Style_5"/>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459764&amp;date=11.06.2024&amp;dst=100016&amp;field=134"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34</TotalTime>
  <Application>LibreOffice/25.2.6.2$Linux_X86_64 LibreOffice_project/520$Build-2</Application>
  <AppVersion>15.0000</AppVersion>
  <Pages>18</Pages>
  <Words>2244</Words>
  <Characters>14992</Characters>
  <CharactersWithSpaces>16749</CharactersWithSpaces>
  <Paragraphs>797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2026-09-01T10:58:36Z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