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от </w:t>
      </w:r>
      <w:r>
        <w:rPr>
          <w:b w:val="1"/>
          <w:sz w:val="28"/>
        </w:rPr>
        <w:t>24</w:t>
      </w:r>
      <w:r>
        <w:rPr>
          <w:b w:val="1"/>
          <w:sz w:val="28"/>
        </w:rPr>
        <w:t>.0</w:t>
      </w:r>
      <w:r>
        <w:rPr>
          <w:b w:val="1"/>
          <w:sz w:val="28"/>
        </w:rPr>
        <w:t>5</w:t>
      </w:r>
      <w:r>
        <w:rPr>
          <w:b w:val="1"/>
          <w:sz w:val="28"/>
        </w:rPr>
        <w:t>.202</w:t>
      </w:r>
      <w:r>
        <w:rPr>
          <w:b w:val="1"/>
          <w:sz w:val="28"/>
        </w:rPr>
        <w:t>4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695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/>
        <w:jc w:val="both"/>
        <w:rPr>
          <w:b w:val="1"/>
          <w:sz w:val="28"/>
        </w:rPr>
      </w:pPr>
      <w:r>
        <w:rPr>
          <w:sz w:val="28"/>
        </w:rPr>
        <w:t xml:space="preserve">1. Внести в приложение к постановлению Администрации Белокалитвинского района от </w:t>
      </w:r>
      <w:r>
        <w:rPr>
          <w:b w:val="0"/>
          <w:sz w:val="28"/>
        </w:rPr>
        <w:t>24</w:t>
      </w:r>
      <w:r>
        <w:rPr>
          <w:b w:val="0"/>
          <w:sz w:val="28"/>
        </w:rPr>
        <w:t>.0</w:t>
      </w:r>
      <w:r>
        <w:rPr>
          <w:b w:val="0"/>
          <w:sz w:val="28"/>
        </w:rPr>
        <w:t>5</w:t>
      </w:r>
      <w:r>
        <w:rPr>
          <w:b w:val="0"/>
          <w:sz w:val="28"/>
        </w:rPr>
        <w:t>.202</w:t>
      </w:r>
      <w:r>
        <w:rPr>
          <w:b w:val="0"/>
          <w:sz w:val="28"/>
        </w:rPr>
        <w:t>4</w:t>
      </w:r>
      <w:r>
        <w:rPr>
          <w:b w:val="0"/>
          <w:sz w:val="28"/>
        </w:rPr>
        <w:t xml:space="preserve"> №</w:t>
      </w:r>
      <w:r>
        <w:rPr>
          <w:b w:val="0"/>
          <w:sz w:val="28"/>
        </w:rPr>
        <w:t xml:space="preserve"> 695</w:t>
      </w:r>
      <w:r>
        <w:rPr>
          <w:sz w:val="28"/>
        </w:rPr>
        <w:t xml:space="preserve">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</w:rPr>
        <w:t>«Предоставление решения о согласовании архитектурно-градостроительного облика объекта»</w:t>
      </w:r>
      <w:r>
        <w:t xml:space="preserve"> </w:t>
      </w:r>
      <w:r>
        <w:rPr>
          <w:sz w:val="28"/>
        </w:rPr>
        <w:t xml:space="preserve"> следующие изменения:</w:t>
      </w:r>
    </w:p>
    <w:p w14:paraId="11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1.1. </w:t>
      </w:r>
      <w:r>
        <w:rPr>
          <w:sz w:val="28"/>
        </w:rPr>
        <w:t xml:space="preserve">Пункт 2.10.2. </w:t>
      </w:r>
      <w:r>
        <w:rPr>
          <w:sz w:val="28"/>
        </w:rPr>
        <w:t>раздел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абзацем</w:t>
      </w:r>
      <w:r>
        <w:rPr>
          <w:sz w:val="28"/>
        </w:rPr>
        <w:t xml:space="preserve"> следующего содержания:</w:t>
      </w:r>
    </w:p>
    <w:p w14:paraId="12000000">
      <w:pPr>
        <w:pStyle w:val="Style_3"/>
        <w:ind/>
        <w:jc w:val="both"/>
        <w:rPr>
          <w:sz w:val="28"/>
        </w:rPr>
      </w:pPr>
      <w:r>
        <w:rPr>
          <w:sz w:val="28"/>
        </w:rPr>
        <w:t>«-</w:t>
      </w:r>
      <w:r>
        <w:rPr>
          <w:sz w:val="28"/>
        </w:rPr>
        <w:t xml:space="preserve"> н</w:t>
      </w:r>
      <w:r>
        <w:rPr>
          <w:sz w:val="28"/>
        </w:rPr>
        <w:t>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форме.».</w:t>
      </w:r>
    </w:p>
    <w:p w14:paraId="13000000">
      <w:pPr>
        <w:pStyle w:val="Style_3"/>
        <w:ind/>
        <w:jc w:val="both"/>
        <w:rPr>
          <w:sz w:val="28"/>
        </w:rPr>
      </w:pPr>
      <w:r>
        <w:rPr>
          <w:sz w:val="28"/>
        </w:rPr>
        <w:t>1.2</w:t>
      </w:r>
      <w:r>
        <w:rPr>
          <w:sz w:val="28"/>
        </w:rPr>
        <w:t xml:space="preserve">. </w:t>
      </w:r>
      <w:r>
        <w:rPr>
          <w:sz w:val="28"/>
        </w:rPr>
        <w:t>Пункт 2.18.</w:t>
      </w:r>
      <w:r>
        <w:rPr>
          <w:sz w:val="28"/>
        </w:rPr>
        <w:t xml:space="preserve"> </w:t>
      </w:r>
      <w:r>
        <w:rPr>
          <w:sz w:val="28"/>
        </w:rPr>
        <w:t xml:space="preserve">раздела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подпунктом «2.18.4.» </w:t>
      </w:r>
      <w:r>
        <w:rPr>
          <w:sz w:val="28"/>
        </w:rPr>
        <w:t xml:space="preserve"> 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2.18.4.</w:t>
      </w:r>
      <w:r>
        <w:rPr>
          <w:sz w:val="28"/>
        </w:rPr>
        <w:t xml:space="preserve"> </w:t>
      </w:r>
      <w:r>
        <w:rPr>
          <w:sz w:val="28"/>
        </w:rPr>
        <w:t>Не допускаются:</w:t>
      </w:r>
    </w:p>
    <w:p w14:paraId="15000000">
      <w:pPr>
        <w:pStyle w:val="Style_3"/>
        <w:ind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7000000">
      <w:pPr>
        <w:spacing w:after="0" w:before="0"/>
        <w:ind w:firstLine="720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1.3. Раздел IV «Формы контроля за исполнением административного регламента» признать утратившим силу.</w:t>
      </w:r>
    </w:p>
    <w:p w14:paraId="18000000">
      <w:pPr>
        <w:spacing w:after="0" w:before="0"/>
        <w:ind w:firstLine="720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8"/>
        </w:rPr>
        <w:t>1.4. Раздел V «Досудебный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служащих» признать утратившим силу.</w:t>
      </w:r>
    </w:p>
    <w:p w14:paraId="19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A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283" w:left="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B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D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E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F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20000000">
      <w:pPr>
        <w:tabs>
          <w:tab w:leader="none" w:pos="285" w:val="left"/>
        </w:tabs>
        <w:ind/>
        <w:jc w:val="both"/>
        <w:rPr>
          <w:sz w:val="24"/>
        </w:rPr>
      </w:pPr>
    </w:p>
    <w:p w14:paraId="21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22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 </w:t>
      </w:r>
      <w:r>
        <w:rPr>
          <w:sz w:val="28"/>
        </w:rPr>
        <w:t xml:space="preserve">О.А. Мельникова </w:t>
      </w:r>
    </w:p>
    <w:p w14:paraId="23000000">
      <w:pPr>
        <w:tabs>
          <w:tab w:leader="none" w:pos="285" w:val="left"/>
        </w:tabs>
        <w:ind/>
        <w:jc w:val="both"/>
        <w:rPr>
          <w:sz w:val="28"/>
        </w:rPr>
      </w:pPr>
    </w:p>
    <w:p w14:paraId="24000000">
      <w:pPr>
        <w:rPr>
          <w:sz w:val="24"/>
        </w:rPr>
      </w:pPr>
    </w:p>
    <w:p w14:paraId="25000000">
      <w:pPr>
        <w:rPr>
          <w:sz w:val="24"/>
        </w:rPr>
      </w:pPr>
    </w:p>
    <w:p w14:paraId="26000000">
      <w:pPr>
        <w:spacing w:after="0" w:before="0"/>
        <w:ind w:firstLine="0" w:left="0" w:right="0"/>
        <w:jc w:val="both"/>
        <w:rPr>
          <w:rFonts w:ascii="Times New Roman" w:hAnsi="Times New Roman"/>
          <w:color w:val="000000"/>
          <w:sz w:val="20"/>
        </w:rPr>
      </w:pPr>
    </w:p>
    <w:p w14:paraId="27000000">
      <w:pPr>
        <w:rPr>
          <w:sz w:val="24"/>
        </w:rPr>
      </w:pPr>
    </w:p>
    <w:p w14:paraId="28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9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       </w:t>
      </w:r>
      <w:r>
        <w:rPr>
          <w:sz w:val="24"/>
        </w:rPr>
        <w:t>С.Н. Мищенко</w:t>
      </w:r>
    </w:p>
    <w:p w14:paraId="2A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7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Гиперссылка1"/>
    <w:link w:val="Style_4_ch"/>
    <w:rPr>
      <w:color w:val="000080"/>
      <w:u w:val="single"/>
    </w:rPr>
  </w:style>
  <w:style w:styleId="Style_4_ch" w:type="character">
    <w:name w:val="Гиперссылка1"/>
    <w:link w:val="Style_4"/>
    <w:rPr>
      <w:color w:val="000080"/>
      <w:u w:val="single"/>
    </w:rPr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9" w:type="paragraph">
    <w:name w:val="HTML Preformatted"/>
    <w:basedOn w:val="Style_2"/>
    <w:link w:val="Style_9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9_ch" w:type="character">
    <w:name w:val="HTML Preformatted"/>
    <w:basedOn w:val="Style_2_ch"/>
    <w:link w:val="Style_9"/>
    <w:rPr>
      <w:rFonts w:ascii="Courier New" w:hAnsi="Courier New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footer"/>
    <w:basedOn w:val="Style_2"/>
    <w:link w:val="Style_12_ch"/>
    <w:pPr>
      <w:tabs>
        <w:tab w:leader="none" w:pos="4677" w:val="center"/>
        <w:tab w:leader="none" w:pos="9355" w:val="right"/>
      </w:tabs>
      <w:ind/>
    </w:pPr>
  </w:style>
  <w:style w:styleId="Style_12_ch" w:type="character">
    <w:name w:val="footer"/>
    <w:basedOn w:val="Style_2_ch"/>
    <w:link w:val="Style_12"/>
  </w:style>
  <w:style w:styleId="Style_13" w:type="paragraph">
    <w:name w:val="toc 3"/>
    <w:next w:val="Style_2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Знак Знак"/>
    <w:basedOn w:val="Style_2"/>
    <w:link w:val="Style_15_ch"/>
    <w:pPr>
      <w:spacing w:afterAutospacing="on" w:beforeAutospacing="on"/>
      <w:ind/>
    </w:pPr>
    <w:rPr>
      <w:rFonts w:ascii="Tahoma" w:hAnsi="Tahoma"/>
    </w:rPr>
  </w:style>
  <w:style w:styleId="Style_15_ch" w:type="character">
    <w:name w:val="Знак Знак"/>
    <w:basedOn w:val="Style_2_ch"/>
    <w:link w:val="Style_15"/>
    <w:rPr>
      <w:rFonts w:ascii="Tahoma" w:hAnsi="Tahoma"/>
    </w:rPr>
  </w:style>
  <w:style w:styleId="Style_16" w:type="paragraph">
    <w:name w:val="heading 1"/>
    <w:next w:val="Style_2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ind w:firstLine="0"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  <w:rPr>
      <w:rFonts w:ascii="Times New Roman" w:hAnsi="Times New Roman"/>
      <w:sz w:val="20"/>
    </w:rPr>
  </w:style>
  <w:style w:styleId="Style_23_ch" w:type="character">
    <w:name w:val="Обычный1"/>
    <w:link w:val="Style_23"/>
    <w:rPr>
      <w:rFonts w:ascii="Times New Roman" w:hAnsi="Times New Roman"/>
      <w:sz w:val="20"/>
    </w:rPr>
  </w:style>
  <w:style w:styleId="Style_24" w:type="paragraph">
    <w:name w:val="Текст1"/>
    <w:basedOn w:val="Style_2"/>
    <w:link w:val="Style_24_ch"/>
    <w:rPr>
      <w:rFonts w:ascii="Courier New" w:hAnsi="Courier New"/>
    </w:rPr>
  </w:style>
  <w:style w:styleId="Style_24_ch" w:type="character">
    <w:name w:val="Текст1"/>
    <w:basedOn w:val="Style_2_ch"/>
    <w:link w:val="Style_24"/>
    <w:rPr>
      <w:rFonts w:ascii="Courier New" w:hAnsi="Courier New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Balloon Text"/>
    <w:basedOn w:val="Style_2"/>
    <w:link w:val="Style_26_ch"/>
    <w:rPr>
      <w:rFonts w:ascii="Segoe UI" w:hAnsi="Segoe UI"/>
      <w:sz w:val="18"/>
    </w:rPr>
  </w:style>
  <w:style w:styleId="Style_26_ch" w:type="character">
    <w:name w:val="Balloon Text"/>
    <w:basedOn w:val="Style_2_ch"/>
    <w:link w:val="Style_26"/>
    <w:rPr>
      <w:rFonts w:ascii="Segoe UI" w:hAnsi="Segoe UI"/>
      <w:sz w:val="18"/>
    </w:rPr>
  </w:style>
  <w:style w:styleId="Style_27" w:type="paragraph">
    <w:name w:val="Интернет-ссылка"/>
    <w:link w:val="Style_27_ch"/>
    <w:rPr>
      <w:color w:val="000080"/>
      <w:u w:val="single"/>
    </w:rPr>
  </w:style>
  <w:style w:styleId="Style_27_ch" w:type="character">
    <w:name w:val="Интернет-ссылка"/>
    <w:link w:val="Style_27"/>
    <w:rPr>
      <w:color w:val="000080"/>
      <w:u w:val="single"/>
    </w:rPr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Знак"/>
    <w:basedOn w:val="Style_2"/>
    <w:link w:val="Style_29_ch"/>
    <w:pPr>
      <w:spacing w:after="160" w:line="240" w:lineRule="exact"/>
      <w:ind/>
    </w:pPr>
    <w:rPr>
      <w:rFonts w:ascii="Verdana" w:hAnsi="Verdana"/>
    </w:rPr>
  </w:style>
  <w:style w:styleId="Style_29_ch" w:type="character">
    <w:name w:val="Знак"/>
    <w:basedOn w:val="Style_2_ch"/>
    <w:link w:val="Style_29"/>
    <w:rPr>
      <w:rFonts w:ascii="Verdana" w:hAnsi="Verdana"/>
    </w:rPr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ConsPlusNormal"/>
    <w:link w:val="Style_31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31_ch" w:type="character">
    <w:name w:val="ConsPlusNormal"/>
    <w:link w:val="Style_31"/>
    <w:rPr>
      <w:rFonts w:ascii="Arial" w:hAnsi="Arial"/>
      <w:sz w:val="20"/>
    </w:rPr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List Paragraph"/>
    <w:basedOn w:val="Style_2"/>
    <w:link w:val="Style_35_ch"/>
    <w:pPr>
      <w:ind w:firstLine="0" w:left="720"/>
      <w:contextualSpacing w:val="1"/>
    </w:pPr>
  </w:style>
  <w:style w:styleId="Style_35_ch" w:type="character">
    <w:name w:val="List Paragraph"/>
    <w:basedOn w:val="Style_2_ch"/>
    <w:link w:val="Style_35"/>
  </w:style>
  <w:style w:styleId="Style_36" w:type="paragraph">
    <w:name w:val="Body Text"/>
    <w:basedOn w:val="Style_2"/>
    <w:link w:val="Style_36_ch"/>
    <w:pPr>
      <w:widowControl w:val="0"/>
      <w:spacing w:after="140" w:line="288" w:lineRule="auto"/>
      <w:ind/>
    </w:pPr>
    <w:rPr>
      <w:color w:val="00000A"/>
      <w:sz w:val="24"/>
    </w:rPr>
  </w:style>
  <w:style w:styleId="Style_36_ch" w:type="character">
    <w:name w:val="Body Text"/>
    <w:basedOn w:val="Style_2_ch"/>
    <w:link w:val="Style_36"/>
    <w:rPr>
      <w:color w:val="00000A"/>
      <w:sz w:val="24"/>
    </w:rPr>
  </w:style>
  <w:style w:styleId="Style_37" w:type="paragraph">
    <w:name w:val="heading 2"/>
    <w:basedOn w:val="Style_2"/>
    <w:next w:val="Style_2"/>
    <w:link w:val="Style_37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7_ch" w:type="character">
    <w:name w:val="heading 2"/>
    <w:basedOn w:val="Style_2_ch"/>
    <w:link w:val="Style_37"/>
    <w:rPr>
      <w:b w:val="1"/>
      <w:sz w:val="24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2026-09-17T08:19:13Z</dcterms:modified>
</cp:coreProperties>
</file>